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9D" w14:textId="77777777" w:rsidR="00041ABC" w:rsidRPr="00E57F72" w:rsidRDefault="00041ABC" w:rsidP="00041ABC">
      <w:pPr>
        <w:pStyle w:val="Normal4"/>
        <w:spacing w:line="240" w:lineRule="auto"/>
        <w:ind w:left="0"/>
        <w:rPr>
          <w:szCs w:val="22"/>
        </w:rPr>
      </w:pPr>
    </w:p>
    <w:p w14:paraId="7F52D543" w14:textId="77777777" w:rsidR="00041ABC" w:rsidRPr="00E57F72" w:rsidRDefault="00041ABC" w:rsidP="00041ABC">
      <w:pPr>
        <w:pStyle w:val="Normal4"/>
        <w:spacing w:line="240" w:lineRule="auto"/>
        <w:ind w:left="0"/>
        <w:jc w:val="center"/>
        <w:rPr>
          <w:b/>
          <w:szCs w:val="22"/>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7687"/>
      </w:tblGrid>
      <w:tr w:rsidR="00E57F72" w:rsidRPr="00E57F72" w14:paraId="11B75A6B" w14:textId="77777777" w:rsidTr="00041ABC">
        <w:trPr>
          <w:trHeight w:val="1284"/>
          <w:jc w:val="center"/>
        </w:trPr>
        <w:tc>
          <w:tcPr>
            <w:tcW w:w="0" w:type="auto"/>
            <w:tcBorders>
              <w:top w:val="nil"/>
              <w:bottom w:val="nil"/>
            </w:tcBorders>
          </w:tcPr>
          <w:p w14:paraId="27CC7AC1" w14:textId="02652B35" w:rsidR="0031101A" w:rsidRPr="00E57F72" w:rsidRDefault="00820F49" w:rsidP="00DA7922">
            <w:pPr>
              <w:jc w:val="center"/>
              <w:rPr>
                <w:rFonts w:cs="Arial"/>
                <w:b/>
              </w:rPr>
            </w:pPr>
            <w:r w:rsidRPr="00E57F72">
              <w:rPr>
                <w:rFonts w:cs="Arial"/>
                <w:b/>
              </w:rPr>
              <w:t>Joint Data Controller</w:t>
            </w:r>
            <w:r w:rsidR="00B13CC2" w:rsidRPr="00E57F72">
              <w:rPr>
                <w:rFonts w:cs="Arial"/>
                <w:b/>
              </w:rPr>
              <w:t xml:space="preserve"> </w:t>
            </w:r>
            <w:r w:rsidR="001E51D6" w:rsidRPr="00E57F72">
              <w:rPr>
                <w:rFonts w:cs="Arial"/>
                <w:b/>
              </w:rPr>
              <w:t>A</w:t>
            </w:r>
            <w:r w:rsidR="006F34A0" w:rsidRPr="00E57F72">
              <w:rPr>
                <w:rFonts w:cs="Arial"/>
                <w:b/>
              </w:rPr>
              <w:t>greement</w:t>
            </w:r>
          </w:p>
          <w:p w14:paraId="73E0FC84" w14:textId="4AACEC22" w:rsidR="00B13CC2" w:rsidRPr="00E57F72" w:rsidRDefault="0031101A" w:rsidP="00820F49">
            <w:pPr>
              <w:jc w:val="center"/>
              <w:rPr>
                <w:rFonts w:cs="Arial"/>
                <w:b/>
              </w:rPr>
            </w:pPr>
            <w:r w:rsidRPr="00E57F72">
              <w:rPr>
                <w:rFonts w:cs="Arial"/>
                <w:b/>
              </w:rPr>
              <w:t>Between</w:t>
            </w:r>
          </w:p>
          <w:p w14:paraId="19445069" w14:textId="52D5459D" w:rsidR="00B13CC2" w:rsidRPr="00E57F72" w:rsidRDefault="00B13CC2" w:rsidP="00B13CC2">
            <w:pPr>
              <w:widowControl w:val="0"/>
              <w:autoSpaceDE w:val="0"/>
              <w:autoSpaceDN w:val="0"/>
              <w:adjustRightInd w:val="0"/>
              <w:spacing w:line="240" w:lineRule="auto"/>
              <w:jc w:val="center"/>
              <w:rPr>
                <w:rFonts w:cs="Arial"/>
                <w:sz w:val="22"/>
                <w:szCs w:val="22"/>
              </w:rPr>
            </w:pPr>
            <w:r w:rsidRPr="00E57F72">
              <w:rPr>
                <w:rFonts w:cs="Arial"/>
                <w:b/>
                <w:bCs/>
                <w:sz w:val="22"/>
                <w:szCs w:val="22"/>
              </w:rPr>
              <w:t>Devon County Council</w:t>
            </w:r>
            <w:r w:rsidRPr="00E57F72">
              <w:rPr>
                <w:rFonts w:cs="Arial"/>
                <w:sz w:val="22"/>
                <w:szCs w:val="22"/>
              </w:rPr>
              <w:t xml:space="preserve"> of </w:t>
            </w:r>
            <w:r w:rsidRPr="00E57F72">
              <w:rPr>
                <w:rFonts w:cs="Arial"/>
                <w:i/>
                <w:iCs/>
                <w:sz w:val="22"/>
                <w:szCs w:val="22"/>
              </w:rPr>
              <w:t>County Hall, Topsham, Exeter, EX2 4QD</w:t>
            </w:r>
          </w:p>
          <w:p w14:paraId="6CCD9ABE" w14:textId="77777777" w:rsidR="00B13CC2" w:rsidRPr="00E57F72" w:rsidRDefault="00B13CC2" w:rsidP="00B13CC2">
            <w:pPr>
              <w:widowControl w:val="0"/>
              <w:autoSpaceDE w:val="0"/>
              <w:autoSpaceDN w:val="0"/>
              <w:adjustRightInd w:val="0"/>
              <w:spacing w:line="240" w:lineRule="auto"/>
              <w:jc w:val="center"/>
              <w:rPr>
                <w:rFonts w:cs="Arial"/>
                <w:i/>
                <w:sz w:val="22"/>
                <w:szCs w:val="22"/>
              </w:rPr>
            </w:pPr>
            <w:r w:rsidRPr="00E57F72">
              <w:rPr>
                <w:rFonts w:cs="Arial"/>
                <w:i/>
                <w:sz w:val="22"/>
                <w:szCs w:val="22"/>
              </w:rPr>
              <w:t>and</w:t>
            </w:r>
          </w:p>
          <w:p w14:paraId="102B768E" w14:textId="650B8A63" w:rsidR="00B13CC2" w:rsidRPr="00E57F72" w:rsidRDefault="00B13CC2" w:rsidP="00B13CC2">
            <w:pPr>
              <w:widowControl w:val="0"/>
              <w:autoSpaceDE w:val="0"/>
              <w:autoSpaceDN w:val="0"/>
              <w:adjustRightInd w:val="0"/>
              <w:spacing w:line="240" w:lineRule="auto"/>
              <w:jc w:val="center"/>
              <w:rPr>
                <w:rFonts w:cs="Arial"/>
                <w:i/>
                <w:sz w:val="22"/>
                <w:szCs w:val="22"/>
              </w:rPr>
            </w:pPr>
            <w:r w:rsidRPr="00E57F72">
              <w:rPr>
                <w:rFonts w:cs="Arial"/>
                <w:b/>
                <w:sz w:val="22"/>
                <w:szCs w:val="22"/>
              </w:rPr>
              <w:t>Plymouth City Council</w:t>
            </w:r>
            <w:r w:rsidRPr="00E57F72">
              <w:rPr>
                <w:rFonts w:cs="Arial"/>
                <w:i/>
                <w:sz w:val="22"/>
                <w:szCs w:val="22"/>
              </w:rPr>
              <w:t>, of Ballard House, W Hoe Road, Plymouth, PL1 3BJ</w:t>
            </w:r>
          </w:p>
          <w:p w14:paraId="3CA3C218" w14:textId="5D50E2E1" w:rsidR="00FB2C81" w:rsidRPr="00E57F72" w:rsidRDefault="00FB2C81" w:rsidP="00FB2C81">
            <w:pPr>
              <w:spacing w:after="160" w:line="259" w:lineRule="auto"/>
              <w:contextualSpacing/>
              <w:jc w:val="center"/>
              <w:rPr>
                <w:rFonts w:cs="Arial"/>
                <w:i/>
                <w:sz w:val="22"/>
                <w:szCs w:val="22"/>
              </w:rPr>
            </w:pPr>
            <w:r w:rsidRPr="00E57F72">
              <w:rPr>
                <w:rFonts w:cs="Arial"/>
                <w:i/>
                <w:sz w:val="22"/>
                <w:szCs w:val="22"/>
              </w:rPr>
              <w:t>and</w:t>
            </w:r>
          </w:p>
          <w:p w14:paraId="4DF6714B" w14:textId="77777777" w:rsidR="00FB2C81" w:rsidRPr="00E57F72" w:rsidRDefault="00FB2C81" w:rsidP="00FB2C81">
            <w:pPr>
              <w:spacing w:after="160" w:line="259" w:lineRule="auto"/>
              <w:contextualSpacing/>
              <w:jc w:val="center"/>
              <w:rPr>
                <w:rFonts w:cs="Arial"/>
                <w:i/>
                <w:sz w:val="22"/>
                <w:szCs w:val="22"/>
              </w:rPr>
            </w:pPr>
          </w:p>
          <w:p w14:paraId="6E6FDE27" w14:textId="7FE8230C" w:rsidR="00B13CC2" w:rsidRPr="00E57F72" w:rsidRDefault="00FB2C81" w:rsidP="00FB2C81">
            <w:pPr>
              <w:widowControl w:val="0"/>
              <w:autoSpaceDE w:val="0"/>
              <w:autoSpaceDN w:val="0"/>
              <w:adjustRightInd w:val="0"/>
              <w:spacing w:line="240" w:lineRule="auto"/>
              <w:jc w:val="center"/>
              <w:rPr>
                <w:rFonts w:cs="Arial"/>
                <w:sz w:val="22"/>
                <w:szCs w:val="22"/>
              </w:rPr>
            </w:pPr>
            <w:r w:rsidRPr="00E921E4">
              <w:rPr>
                <w:rFonts w:cs="Arial"/>
                <w:b/>
                <w:iCs/>
                <w:sz w:val="22"/>
                <w:szCs w:val="22"/>
              </w:rPr>
              <w:t>Torbay Council</w:t>
            </w:r>
            <w:r w:rsidRPr="00E57F72">
              <w:rPr>
                <w:rFonts w:cs="Arial"/>
                <w:i/>
                <w:sz w:val="22"/>
                <w:szCs w:val="22"/>
              </w:rPr>
              <w:t>, of Town Hall, C</w:t>
            </w:r>
            <w:r w:rsidR="00625711" w:rsidRPr="00E57F72">
              <w:rPr>
                <w:rFonts w:cs="Arial"/>
                <w:i/>
                <w:sz w:val="22"/>
                <w:szCs w:val="22"/>
              </w:rPr>
              <w:t xml:space="preserve">astle Circus, Torquay, TQ1 3DR </w:t>
            </w:r>
          </w:p>
          <w:p w14:paraId="31CDCC82" w14:textId="78788F3C" w:rsidR="00413E52" w:rsidRPr="00E57F72" w:rsidRDefault="00FB2C81" w:rsidP="00413E52">
            <w:pPr>
              <w:spacing w:after="160" w:line="259" w:lineRule="auto"/>
              <w:contextualSpacing/>
              <w:jc w:val="center"/>
              <w:rPr>
                <w:rFonts w:cs="Arial"/>
                <w:i/>
                <w:sz w:val="22"/>
                <w:szCs w:val="22"/>
              </w:rPr>
            </w:pPr>
            <w:r w:rsidRPr="00E57F72">
              <w:rPr>
                <w:rFonts w:cs="Arial"/>
                <w:i/>
                <w:sz w:val="22"/>
                <w:szCs w:val="22"/>
              </w:rPr>
              <w:t>And</w:t>
            </w:r>
          </w:p>
          <w:p w14:paraId="15163D77" w14:textId="77777777" w:rsidR="00FB2C81" w:rsidRPr="00E57F72" w:rsidRDefault="00FB2C81" w:rsidP="00413E52">
            <w:pPr>
              <w:spacing w:after="160" w:line="259" w:lineRule="auto"/>
              <w:contextualSpacing/>
              <w:jc w:val="center"/>
              <w:rPr>
                <w:b/>
                <w:sz w:val="22"/>
                <w:szCs w:val="22"/>
              </w:rPr>
            </w:pPr>
          </w:p>
          <w:p w14:paraId="63326602" w14:textId="28D84A47" w:rsidR="00041ABC" w:rsidRPr="00E57F72" w:rsidRDefault="00B13CC2" w:rsidP="00413E52">
            <w:pPr>
              <w:spacing w:after="160" w:line="259" w:lineRule="auto"/>
              <w:contextualSpacing/>
              <w:jc w:val="center"/>
              <w:rPr>
                <w:i/>
                <w:sz w:val="22"/>
                <w:szCs w:val="22"/>
              </w:rPr>
            </w:pPr>
            <w:r w:rsidRPr="00E57F72">
              <w:rPr>
                <w:b/>
                <w:sz w:val="22"/>
                <w:szCs w:val="22"/>
              </w:rPr>
              <w:t xml:space="preserve">NHS Devon  </w:t>
            </w:r>
            <w:r w:rsidR="00674CAA" w:rsidRPr="00E57F72">
              <w:rPr>
                <w:i/>
                <w:sz w:val="22"/>
                <w:szCs w:val="22"/>
              </w:rPr>
              <w:t>of County Hall, Topsham Road, Exeter, EX2 4Q</w:t>
            </w:r>
            <w:r w:rsidR="000203E9" w:rsidRPr="00E57F72">
              <w:rPr>
                <w:i/>
                <w:sz w:val="22"/>
                <w:szCs w:val="22"/>
              </w:rPr>
              <w:t>D</w:t>
            </w:r>
          </w:p>
          <w:p w14:paraId="43543D10" w14:textId="5FCB8F71" w:rsidR="00AC396E" w:rsidRPr="00E57F72" w:rsidRDefault="00AC396E" w:rsidP="00FB2C81">
            <w:pPr>
              <w:spacing w:after="160" w:line="259" w:lineRule="auto"/>
              <w:contextualSpacing/>
              <w:jc w:val="center"/>
              <w:rPr>
                <w:rFonts w:cs="Arial"/>
                <w:sz w:val="22"/>
                <w:szCs w:val="22"/>
              </w:rPr>
            </w:pPr>
            <w:r w:rsidRPr="00E57F72">
              <w:rPr>
                <w:rFonts w:cs="Arial"/>
                <w:i/>
                <w:sz w:val="22"/>
                <w:szCs w:val="22"/>
              </w:rPr>
              <w:br/>
            </w:r>
          </w:p>
        </w:tc>
      </w:tr>
    </w:tbl>
    <w:p w14:paraId="4434B50C" w14:textId="77777777" w:rsidR="00870996" w:rsidRDefault="00870996" w:rsidP="00041ABC">
      <w:pPr>
        <w:widowControl w:val="0"/>
        <w:autoSpaceDE w:val="0"/>
        <w:autoSpaceDN w:val="0"/>
        <w:adjustRightInd w:val="0"/>
        <w:spacing w:line="240" w:lineRule="auto"/>
        <w:jc w:val="both"/>
        <w:rPr>
          <w:rFonts w:cs="Arial"/>
          <w:b/>
          <w:sz w:val="32"/>
        </w:rPr>
      </w:pPr>
    </w:p>
    <w:p w14:paraId="1CC35013" w14:textId="77777777" w:rsidR="00870996" w:rsidRPr="00870996" w:rsidRDefault="00870996" w:rsidP="00870996">
      <w:pPr>
        <w:rPr>
          <w:rFonts w:cs="Arial"/>
          <w:sz w:val="32"/>
        </w:rPr>
      </w:pPr>
    </w:p>
    <w:p w14:paraId="37EA1047" w14:textId="77777777" w:rsidR="00870996" w:rsidRPr="00870996" w:rsidRDefault="00870996" w:rsidP="00870996">
      <w:pPr>
        <w:rPr>
          <w:rFonts w:cs="Arial"/>
          <w:sz w:val="32"/>
        </w:rPr>
      </w:pPr>
    </w:p>
    <w:p w14:paraId="14E8E4FB" w14:textId="77777777" w:rsidR="00870996" w:rsidRPr="00870996" w:rsidRDefault="00870996" w:rsidP="00870996">
      <w:pPr>
        <w:rPr>
          <w:rFonts w:cs="Arial"/>
          <w:sz w:val="32"/>
        </w:rPr>
      </w:pPr>
    </w:p>
    <w:p w14:paraId="6EC0B36E" w14:textId="77777777" w:rsidR="00870996" w:rsidRPr="00870996" w:rsidRDefault="00870996" w:rsidP="00870996">
      <w:pPr>
        <w:rPr>
          <w:rFonts w:cs="Arial"/>
          <w:sz w:val="32"/>
        </w:rPr>
      </w:pPr>
    </w:p>
    <w:p w14:paraId="1A1525E9" w14:textId="77777777" w:rsidR="00870996" w:rsidRPr="00870996" w:rsidRDefault="00870996" w:rsidP="00870996">
      <w:pPr>
        <w:rPr>
          <w:rFonts w:cs="Arial"/>
          <w:sz w:val="32"/>
        </w:rPr>
      </w:pPr>
    </w:p>
    <w:p w14:paraId="3E49EF1B" w14:textId="77777777" w:rsidR="00870996" w:rsidRPr="00870996" w:rsidRDefault="00870996" w:rsidP="00870996">
      <w:pPr>
        <w:rPr>
          <w:rFonts w:cs="Arial"/>
          <w:sz w:val="32"/>
        </w:rPr>
      </w:pPr>
    </w:p>
    <w:p w14:paraId="426A3718" w14:textId="77777777" w:rsidR="00870996" w:rsidRPr="00870996" w:rsidRDefault="00870996" w:rsidP="00870996">
      <w:pPr>
        <w:rPr>
          <w:rFonts w:cs="Arial"/>
          <w:sz w:val="32"/>
        </w:rPr>
      </w:pPr>
    </w:p>
    <w:p w14:paraId="7BC84471" w14:textId="77777777" w:rsidR="00870996" w:rsidRPr="00870996" w:rsidRDefault="00870996" w:rsidP="00870996">
      <w:pPr>
        <w:rPr>
          <w:rFonts w:cs="Arial"/>
          <w:sz w:val="32"/>
        </w:rPr>
      </w:pPr>
    </w:p>
    <w:p w14:paraId="2E3AB6D8" w14:textId="77777777" w:rsidR="00870996" w:rsidRPr="00870996" w:rsidRDefault="00870996" w:rsidP="00870996">
      <w:pPr>
        <w:rPr>
          <w:rFonts w:cs="Arial"/>
          <w:sz w:val="32"/>
        </w:rPr>
      </w:pPr>
    </w:p>
    <w:p w14:paraId="1B283618" w14:textId="77777777" w:rsidR="00870996" w:rsidRPr="00870996" w:rsidRDefault="00870996" w:rsidP="00870996">
      <w:pPr>
        <w:rPr>
          <w:rFonts w:cs="Arial"/>
          <w:sz w:val="32"/>
        </w:rPr>
      </w:pPr>
    </w:p>
    <w:p w14:paraId="2B530853" w14:textId="77777777" w:rsidR="00870996" w:rsidRDefault="00870996" w:rsidP="00041ABC">
      <w:pPr>
        <w:widowControl w:val="0"/>
        <w:autoSpaceDE w:val="0"/>
        <w:autoSpaceDN w:val="0"/>
        <w:adjustRightInd w:val="0"/>
        <w:spacing w:line="240" w:lineRule="auto"/>
        <w:jc w:val="both"/>
        <w:rPr>
          <w:rFonts w:cs="Arial"/>
          <w:b/>
          <w:sz w:val="32"/>
        </w:rPr>
      </w:pPr>
    </w:p>
    <w:p w14:paraId="419ED363" w14:textId="70B0023E" w:rsidR="00B76128" w:rsidRPr="00E57F72" w:rsidRDefault="00041ABC" w:rsidP="00041ABC">
      <w:pPr>
        <w:widowControl w:val="0"/>
        <w:autoSpaceDE w:val="0"/>
        <w:autoSpaceDN w:val="0"/>
        <w:adjustRightInd w:val="0"/>
        <w:spacing w:line="240" w:lineRule="auto"/>
        <w:jc w:val="both"/>
        <w:rPr>
          <w:rFonts w:cs="Arial"/>
          <w:b/>
          <w:sz w:val="28"/>
          <w:szCs w:val="28"/>
        </w:rPr>
      </w:pPr>
      <w:r w:rsidRPr="00870996">
        <w:rPr>
          <w:rFonts w:cs="Arial"/>
          <w:sz w:val="32"/>
        </w:rPr>
        <w:br w:type="page"/>
      </w:r>
      <w:r w:rsidRPr="00E57F72">
        <w:rPr>
          <w:rFonts w:ascii="serif" w:hAnsi="serif" w:cs="serif"/>
          <w:sz w:val="20"/>
        </w:rPr>
        <w:lastRenderedPageBreak/>
        <w:t> </w:t>
      </w:r>
    </w:p>
    <w:p w14:paraId="05205336" w14:textId="77777777" w:rsidR="00B76128" w:rsidRPr="00E57F72" w:rsidRDefault="00B76128" w:rsidP="0031101A">
      <w:pPr>
        <w:rPr>
          <w:rFonts w:cs="Arial"/>
          <w:b/>
          <w:sz w:val="28"/>
          <w:szCs w:val="28"/>
        </w:rPr>
      </w:pPr>
      <w:r w:rsidRPr="00E57F72">
        <w:rPr>
          <w:rFonts w:cs="Arial"/>
          <w:b/>
          <w:sz w:val="28"/>
          <w:szCs w:val="28"/>
        </w:rPr>
        <w:t>Table of Contents</w:t>
      </w:r>
    </w:p>
    <w:p w14:paraId="08720C52" w14:textId="082543FD" w:rsidR="00C13A71" w:rsidRDefault="00B76128">
      <w:pPr>
        <w:pStyle w:val="TOC1"/>
        <w:rPr>
          <w:rFonts w:asciiTheme="minorHAnsi" w:eastAsiaTheme="minorEastAsia" w:hAnsiTheme="minorHAnsi" w:cstheme="minorBidi"/>
          <w:b w:val="0"/>
          <w:bCs w:val="0"/>
          <w:caps w:val="0"/>
          <w:noProof/>
          <w:sz w:val="22"/>
          <w:szCs w:val="22"/>
          <w:lang w:eastAsia="en-GB"/>
        </w:rPr>
      </w:pPr>
      <w:r w:rsidRPr="00E57F72">
        <w:fldChar w:fldCharType="begin"/>
      </w:r>
      <w:r w:rsidRPr="00E57F72">
        <w:instrText xml:space="preserve"> TOC \o "1-3" \h \z \u </w:instrText>
      </w:r>
      <w:r w:rsidRPr="00E57F72">
        <w:fldChar w:fldCharType="separate"/>
      </w:r>
      <w:hyperlink w:anchor="_Toc63240125" w:history="1">
        <w:r w:rsidR="00C13A71" w:rsidRPr="00FD7C05">
          <w:rPr>
            <w:rStyle w:val="Hyperlink"/>
            <w:noProof/>
          </w:rPr>
          <w:t>1.</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Background</w:t>
        </w:r>
        <w:r w:rsidR="00C13A71">
          <w:rPr>
            <w:noProof/>
            <w:webHidden/>
          </w:rPr>
          <w:tab/>
        </w:r>
        <w:r w:rsidR="00C13A71">
          <w:rPr>
            <w:noProof/>
            <w:webHidden/>
          </w:rPr>
          <w:fldChar w:fldCharType="begin"/>
        </w:r>
        <w:r w:rsidR="00C13A71">
          <w:rPr>
            <w:noProof/>
            <w:webHidden/>
          </w:rPr>
          <w:instrText xml:space="preserve"> PAGEREF _Toc63240125 \h </w:instrText>
        </w:r>
        <w:r w:rsidR="00C13A71">
          <w:rPr>
            <w:noProof/>
            <w:webHidden/>
          </w:rPr>
        </w:r>
        <w:r w:rsidR="00C13A71">
          <w:rPr>
            <w:noProof/>
            <w:webHidden/>
          </w:rPr>
          <w:fldChar w:fldCharType="separate"/>
        </w:r>
        <w:r w:rsidR="00DE52BC">
          <w:rPr>
            <w:noProof/>
            <w:webHidden/>
          </w:rPr>
          <w:t>3</w:t>
        </w:r>
        <w:r w:rsidR="00C13A71">
          <w:rPr>
            <w:noProof/>
            <w:webHidden/>
          </w:rPr>
          <w:fldChar w:fldCharType="end"/>
        </w:r>
      </w:hyperlink>
    </w:p>
    <w:p w14:paraId="1A4F5047" w14:textId="4397AF89"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26" w:history="1">
        <w:r w:rsidR="00C13A71" w:rsidRPr="00FD7C05">
          <w:rPr>
            <w:rStyle w:val="Hyperlink"/>
            <w:noProof/>
          </w:rPr>
          <w:t>2.</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Commencement and Duration</w:t>
        </w:r>
        <w:r w:rsidR="00C13A71">
          <w:rPr>
            <w:noProof/>
            <w:webHidden/>
          </w:rPr>
          <w:tab/>
        </w:r>
        <w:r w:rsidR="00C13A71">
          <w:rPr>
            <w:noProof/>
            <w:webHidden/>
          </w:rPr>
          <w:fldChar w:fldCharType="begin"/>
        </w:r>
        <w:r w:rsidR="00C13A71">
          <w:rPr>
            <w:noProof/>
            <w:webHidden/>
          </w:rPr>
          <w:instrText xml:space="preserve"> PAGEREF _Toc63240126 \h </w:instrText>
        </w:r>
        <w:r w:rsidR="00C13A71">
          <w:rPr>
            <w:noProof/>
            <w:webHidden/>
          </w:rPr>
        </w:r>
        <w:r w:rsidR="00C13A71">
          <w:rPr>
            <w:noProof/>
            <w:webHidden/>
          </w:rPr>
          <w:fldChar w:fldCharType="separate"/>
        </w:r>
        <w:r w:rsidR="00DE52BC">
          <w:rPr>
            <w:noProof/>
            <w:webHidden/>
          </w:rPr>
          <w:t>3</w:t>
        </w:r>
        <w:r w:rsidR="00C13A71">
          <w:rPr>
            <w:noProof/>
            <w:webHidden/>
          </w:rPr>
          <w:fldChar w:fldCharType="end"/>
        </w:r>
      </w:hyperlink>
    </w:p>
    <w:p w14:paraId="6FC766E4" w14:textId="52A70C00"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27" w:history="1">
        <w:r w:rsidR="00C13A71" w:rsidRPr="00FD7C05">
          <w:rPr>
            <w:rStyle w:val="Hyperlink"/>
            <w:noProof/>
          </w:rPr>
          <w:t>3.</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Definitions</w:t>
        </w:r>
        <w:r w:rsidR="00C13A71">
          <w:rPr>
            <w:noProof/>
            <w:webHidden/>
          </w:rPr>
          <w:tab/>
        </w:r>
        <w:r w:rsidR="00C13A71">
          <w:rPr>
            <w:noProof/>
            <w:webHidden/>
          </w:rPr>
          <w:fldChar w:fldCharType="begin"/>
        </w:r>
        <w:r w:rsidR="00C13A71">
          <w:rPr>
            <w:noProof/>
            <w:webHidden/>
          </w:rPr>
          <w:instrText xml:space="preserve"> PAGEREF _Toc63240127 \h </w:instrText>
        </w:r>
        <w:r w:rsidR="00C13A71">
          <w:rPr>
            <w:noProof/>
            <w:webHidden/>
          </w:rPr>
        </w:r>
        <w:r w:rsidR="00C13A71">
          <w:rPr>
            <w:noProof/>
            <w:webHidden/>
          </w:rPr>
          <w:fldChar w:fldCharType="separate"/>
        </w:r>
        <w:r w:rsidR="00DE52BC">
          <w:rPr>
            <w:noProof/>
            <w:webHidden/>
          </w:rPr>
          <w:t>3</w:t>
        </w:r>
        <w:r w:rsidR="00C13A71">
          <w:rPr>
            <w:noProof/>
            <w:webHidden/>
          </w:rPr>
          <w:fldChar w:fldCharType="end"/>
        </w:r>
      </w:hyperlink>
    </w:p>
    <w:p w14:paraId="4FC33462" w14:textId="118CC7D8"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28" w:history="1">
        <w:r w:rsidR="00C13A71" w:rsidRPr="00FD7C05">
          <w:rPr>
            <w:rStyle w:val="Hyperlink"/>
            <w:noProof/>
          </w:rPr>
          <w:t>4.</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Scope of the agreement</w:t>
        </w:r>
        <w:r w:rsidR="00C13A71">
          <w:rPr>
            <w:noProof/>
            <w:webHidden/>
          </w:rPr>
          <w:tab/>
        </w:r>
        <w:r w:rsidR="00C13A71">
          <w:rPr>
            <w:noProof/>
            <w:webHidden/>
          </w:rPr>
          <w:fldChar w:fldCharType="begin"/>
        </w:r>
        <w:r w:rsidR="00C13A71">
          <w:rPr>
            <w:noProof/>
            <w:webHidden/>
          </w:rPr>
          <w:instrText xml:space="preserve"> PAGEREF _Toc63240128 \h </w:instrText>
        </w:r>
        <w:r w:rsidR="00C13A71">
          <w:rPr>
            <w:noProof/>
            <w:webHidden/>
          </w:rPr>
        </w:r>
        <w:r w:rsidR="00C13A71">
          <w:rPr>
            <w:noProof/>
            <w:webHidden/>
          </w:rPr>
          <w:fldChar w:fldCharType="separate"/>
        </w:r>
        <w:r w:rsidR="00DE52BC">
          <w:rPr>
            <w:noProof/>
            <w:webHidden/>
          </w:rPr>
          <w:t>4</w:t>
        </w:r>
        <w:r w:rsidR="00C13A71">
          <w:rPr>
            <w:noProof/>
            <w:webHidden/>
          </w:rPr>
          <w:fldChar w:fldCharType="end"/>
        </w:r>
      </w:hyperlink>
    </w:p>
    <w:p w14:paraId="0EBD81AD" w14:textId="7B6136A0"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29" w:history="1">
        <w:r w:rsidR="00C13A71" w:rsidRPr="00FD7C05">
          <w:rPr>
            <w:rStyle w:val="Hyperlink"/>
            <w:noProof/>
          </w:rPr>
          <w:t>5.</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Purpose of the agreement</w:t>
        </w:r>
        <w:r w:rsidR="00C13A71">
          <w:rPr>
            <w:noProof/>
            <w:webHidden/>
          </w:rPr>
          <w:tab/>
        </w:r>
        <w:r w:rsidR="00C13A71">
          <w:rPr>
            <w:noProof/>
            <w:webHidden/>
          </w:rPr>
          <w:fldChar w:fldCharType="begin"/>
        </w:r>
        <w:r w:rsidR="00C13A71">
          <w:rPr>
            <w:noProof/>
            <w:webHidden/>
          </w:rPr>
          <w:instrText xml:space="preserve"> PAGEREF _Toc63240129 \h </w:instrText>
        </w:r>
        <w:r w:rsidR="00C13A71">
          <w:rPr>
            <w:noProof/>
            <w:webHidden/>
          </w:rPr>
        </w:r>
        <w:r w:rsidR="00C13A71">
          <w:rPr>
            <w:noProof/>
            <w:webHidden/>
          </w:rPr>
          <w:fldChar w:fldCharType="separate"/>
        </w:r>
        <w:r w:rsidR="00DE52BC">
          <w:rPr>
            <w:noProof/>
            <w:webHidden/>
          </w:rPr>
          <w:t>4</w:t>
        </w:r>
        <w:r w:rsidR="00C13A71">
          <w:rPr>
            <w:noProof/>
            <w:webHidden/>
          </w:rPr>
          <w:fldChar w:fldCharType="end"/>
        </w:r>
      </w:hyperlink>
    </w:p>
    <w:p w14:paraId="172476CF" w14:textId="2D08B251"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0" w:history="1">
        <w:r w:rsidR="00C13A71" w:rsidRPr="00FD7C05">
          <w:rPr>
            <w:rStyle w:val="Hyperlink"/>
            <w:noProof/>
          </w:rPr>
          <w:t>6.</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Privacy information</w:t>
        </w:r>
        <w:r w:rsidR="00C13A71">
          <w:rPr>
            <w:noProof/>
            <w:webHidden/>
          </w:rPr>
          <w:tab/>
        </w:r>
        <w:r w:rsidR="00C13A71">
          <w:rPr>
            <w:noProof/>
            <w:webHidden/>
          </w:rPr>
          <w:fldChar w:fldCharType="begin"/>
        </w:r>
        <w:r w:rsidR="00C13A71">
          <w:rPr>
            <w:noProof/>
            <w:webHidden/>
          </w:rPr>
          <w:instrText xml:space="preserve"> PAGEREF _Toc63240130 \h </w:instrText>
        </w:r>
        <w:r w:rsidR="00C13A71">
          <w:rPr>
            <w:noProof/>
            <w:webHidden/>
          </w:rPr>
        </w:r>
        <w:r w:rsidR="00C13A71">
          <w:rPr>
            <w:noProof/>
            <w:webHidden/>
          </w:rPr>
          <w:fldChar w:fldCharType="separate"/>
        </w:r>
        <w:r w:rsidR="00DE52BC">
          <w:rPr>
            <w:noProof/>
            <w:webHidden/>
          </w:rPr>
          <w:t>4</w:t>
        </w:r>
        <w:r w:rsidR="00C13A71">
          <w:rPr>
            <w:noProof/>
            <w:webHidden/>
          </w:rPr>
          <w:fldChar w:fldCharType="end"/>
        </w:r>
      </w:hyperlink>
    </w:p>
    <w:p w14:paraId="6CEE9613" w14:textId="263C0E5A"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1" w:history="1">
        <w:r w:rsidR="00C13A71" w:rsidRPr="00FD7C05">
          <w:rPr>
            <w:rStyle w:val="Hyperlink"/>
            <w:noProof/>
          </w:rPr>
          <w:t>7.</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Joint purposes</w:t>
        </w:r>
        <w:r w:rsidR="00C13A71">
          <w:rPr>
            <w:noProof/>
            <w:webHidden/>
          </w:rPr>
          <w:tab/>
        </w:r>
        <w:r w:rsidR="00C13A71">
          <w:rPr>
            <w:noProof/>
            <w:webHidden/>
          </w:rPr>
          <w:fldChar w:fldCharType="begin"/>
        </w:r>
        <w:r w:rsidR="00C13A71">
          <w:rPr>
            <w:noProof/>
            <w:webHidden/>
          </w:rPr>
          <w:instrText xml:space="preserve"> PAGEREF _Toc63240131 \h </w:instrText>
        </w:r>
        <w:r w:rsidR="00C13A71">
          <w:rPr>
            <w:noProof/>
            <w:webHidden/>
          </w:rPr>
        </w:r>
        <w:r w:rsidR="00C13A71">
          <w:rPr>
            <w:noProof/>
            <w:webHidden/>
          </w:rPr>
          <w:fldChar w:fldCharType="separate"/>
        </w:r>
        <w:r w:rsidR="00DE52BC">
          <w:rPr>
            <w:noProof/>
            <w:webHidden/>
          </w:rPr>
          <w:t>4</w:t>
        </w:r>
        <w:r w:rsidR="00C13A71">
          <w:rPr>
            <w:noProof/>
            <w:webHidden/>
          </w:rPr>
          <w:fldChar w:fldCharType="end"/>
        </w:r>
      </w:hyperlink>
    </w:p>
    <w:p w14:paraId="18003D8F" w14:textId="6BEC39D8"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2" w:history="1">
        <w:r w:rsidR="00C13A71" w:rsidRPr="00FD7C05">
          <w:rPr>
            <w:rStyle w:val="Hyperlink"/>
            <w:noProof/>
          </w:rPr>
          <w:t>8.</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Lawful bases for processing</w:t>
        </w:r>
        <w:r w:rsidR="00C13A71">
          <w:rPr>
            <w:noProof/>
            <w:webHidden/>
          </w:rPr>
          <w:tab/>
        </w:r>
        <w:r w:rsidR="00C13A71">
          <w:rPr>
            <w:noProof/>
            <w:webHidden/>
          </w:rPr>
          <w:fldChar w:fldCharType="begin"/>
        </w:r>
        <w:r w:rsidR="00C13A71">
          <w:rPr>
            <w:noProof/>
            <w:webHidden/>
          </w:rPr>
          <w:instrText xml:space="preserve"> PAGEREF _Toc63240132 \h </w:instrText>
        </w:r>
        <w:r w:rsidR="00C13A71">
          <w:rPr>
            <w:noProof/>
            <w:webHidden/>
          </w:rPr>
        </w:r>
        <w:r w:rsidR="00C13A71">
          <w:rPr>
            <w:noProof/>
            <w:webHidden/>
          </w:rPr>
          <w:fldChar w:fldCharType="separate"/>
        </w:r>
        <w:r w:rsidR="00DE52BC">
          <w:rPr>
            <w:noProof/>
            <w:webHidden/>
          </w:rPr>
          <w:t>6</w:t>
        </w:r>
        <w:r w:rsidR="00C13A71">
          <w:rPr>
            <w:noProof/>
            <w:webHidden/>
          </w:rPr>
          <w:fldChar w:fldCharType="end"/>
        </w:r>
      </w:hyperlink>
    </w:p>
    <w:p w14:paraId="5C4644BB" w14:textId="53826FD6"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3" w:history="1">
        <w:r w:rsidR="00C13A71" w:rsidRPr="00FD7C05">
          <w:rPr>
            <w:rStyle w:val="Hyperlink"/>
            <w:noProof/>
          </w:rPr>
          <w:t>9.</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Datasets to be processed</w:t>
        </w:r>
        <w:r w:rsidR="00C13A71">
          <w:rPr>
            <w:noProof/>
            <w:webHidden/>
          </w:rPr>
          <w:tab/>
        </w:r>
        <w:r w:rsidR="00C13A71">
          <w:rPr>
            <w:noProof/>
            <w:webHidden/>
          </w:rPr>
          <w:fldChar w:fldCharType="begin"/>
        </w:r>
        <w:r w:rsidR="00C13A71">
          <w:rPr>
            <w:noProof/>
            <w:webHidden/>
          </w:rPr>
          <w:instrText xml:space="preserve"> PAGEREF _Toc63240133 \h </w:instrText>
        </w:r>
        <w:r w:rsidR="00C13A71">
          <w:rPr>
            <w:noProof/>
            <w:webHidden/>
          </w:rPr>
        </w:r>
        <w:r w:rsidR="00C13A71">
          <w:rPr>
            <w:noProof/>
            <w:webHidden/>
          </w:rPr>
          <w:fldChar w:fldCharType="separate"/>
        </w:r>
        <w:r w:rsidR="00DE52BC">
          <w:rPr>
            <w:noProof/>
            <w:webHidden/>
          </w:rPr>
          <w:t>6</w:t>
        </w:r>
        <w:r w:rsidR="00C13A71">
          <w:rPr>
            <w:noProof/>
            <w:webHidden/>
          </w:rPr>
          <w:fldChar w:fldCharType="end"/>
        </w:r>
      </w:hyperlink>
    </w:p>
    <w:p w14:paraId="0EC7931A" w14:textId="7439A527"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4" w:history="1">
        <w:r w:rsidR="00C13A71" w:rsidRPr="00FD7C05">
          <w:rPr>
            <w:rStyle w:val="Hyperlink"/>
            <w:noProof/>
          </w:rPr>
          <w:t>10.</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Common law duty of confidentiality</w:t>
        </w:r>
        <w:r w:rsidR="00C13A71">
          <w:rPr>
            <w:noProof/>
            <w:webHidden/>
          </w:rPr>
          <w:tab/>
        </w:r>
        <w:r w:rsidR="00C13A71">
          <w:rPr>
            <w:noProof/>
            <w:webHidden/>
          </w:rPr>
          <w:fldChar w:fldCharType="begin"/>
        </w:r>
        <w:r w:rsidR="00C13A71">
          <w:rPr>
            <w:noProof/>
            <w:webHidden/>
          </w:rPr>
          <w:instrText xml:space="preserve"> PAGEREF _Toc63240134 \h </w:instrText>
        </w:r>
        <w:r w:rsidR="00C13A71">
          <w:rPr>
            <w:noProof/>
            <w:webHidden/>
          </w:rPr>
        </w:r>
        <w:r w:rsidR="00C13A71">
          <w:rPr>
            <w:noProof/>
            <w:webHidden/>
          </w:rPr>
          <w:fldChar w:fldCharType="separate"/>
        </w:r>
        <w:r w:rsidR="00DE52BC">
          <w:rPr>
            <w:noProof/>
            <w:webHidden/>
          </w:rPr>
          <w:t>7</w:t>
        </w:r>
        <w:r w:rsidR="00C13A71">
          <w:rPr>
            <w:noProof/>
            <w:webHidden/>
          </w:rPr>
          <w:fldChar w:fldCharType="end"/>
        </w:r>
      </w:hyperlink>
    </w:p>
    <w:p w14:paraId="196305C5" w14:textId="4803DB8E"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5" w:history="1">
        <w:r w:rsidR="00C13A71" w:rsidRPr="00FD7C05">
          <w:rPr>
            <w:rStyle w:val="Hyperlink"/>
            <w:noProof/>
          </w:rPr>
          <w:t>11.</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Responsibilities for instructing data processors</w:t>
        </w:r>
        <w:r w:rsidR="00C13A71">
          <w:rPr>
            <w:noProof/>
            <w:webHidden/>
          </w:rPr>
          <w:tab/>
        </w:r>
        <w:r w:rsidR="00C13A71">
          <w:rPr>
            <w:noProof/>
            <w:webHidden/>
          </w:rPr>
          <w:fldChar w:fldCharType="begin"/>
        </w:r>
        <w:r w:rsidR="00C13A71">
          <w:rPr>
            <w:noProof/>
            <w:webHidden/>
          </w:rPr>
          <w:instrText xml:space="preserve"> PAGEREF _Toc63240135 \h </w:instrText>
        </w:r>
        <w:r w:rsidR="00C13A71">
          <w:rPr>
            <w:noProof/>
            <w:webHidden/>
          </w:rPr>
        </w:r>
        <w:r w:rsidR="00C13A71">
          <w:rPr>
            <w:noProof/>
            <w:webHidden/>
          </w:rPr>
          <w:fldChar w:fldCharType="separate"/>
        </w:r>
        <w:r w:rsidR="00DE52BC">
          <w:rPr>
            <w:noProof/>
            <w:webHidden/>
          </w:rPr>
          <w:t>7</w:t>
        </w:r>
        <w:r w:rsidR="00C13A71">
          <w:rPr>
            <w:noProof/>
            <w:webHidden/>
          </w:rPr>
          <w:fldChar w:fldCharType="end"/>
        </w:r>
      </w:hyperlink>
    </w:p>
    <w:p w14:paraId="06E10853" w14:textId="41F3D83D"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6" w:history="1">
        <w:r w:rsidR="00C13A71" w:rsidRPr="00FD7C05">
          <w:rPr>
            <w:rStyle w:val="Hyperlink"/>
            <w:noProof/>
          </w:rPr>
          <w:t>12.</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Accountability and demonstrating data protection compliance</w:t>
        </w:r>
        <w:r w:rsidR="00C13A71">
          <w:rPr>
            <w:noProof/>
            <w:webHidden/>
          </w:rPr>
          <w:tab/>
        </w:r>
        <w:r w:rsidR="00C13A71">
          <w:rPr>
            <w:noProof/>
            <w:webHidden/>
          </w:rPr>
          <w:fldChar w:fldCharType="begin"/>
        </w:r>
        <w:r w:rsidR="00C13A71">
          <w:rPr>
            <w:noProof/>
            <w:webHidden/>
          </w:rPr>
          <w:instrText xml:space="preserve"> PAGEREF _Toc63240136 \h </w:instrText>
        </w:r>
        <w:r w:rsidR="00C13A71">
          <w:rPr>
            <w:noProof/>
            <w:webHidden/>
          </w:rPr>
        </w:r>
        <w:r w:rsidR="00C13A71">
          <w:rPr>
            <w:noProof/>
            <w:webHidden/>
          </w:rPr>
          <w:fldChar w:fldCharType="separate"/>
        </w:r>
        <w:r w:rsidR="00DE52BC">
          <w:rPr>
            <w:noProof/>
            <w:webHidden/>
          </w:rPr>
          <w:t>7</w:t>
        </w:r>
        <w:r w:rsidR="00C13A71">
          <w:rPr>
            <w:noProof/>
            <w:webHidden/>
          </w:rPr>
          <w:fldChar w:fldCharType="end"/>
        </w:r>
      </w:hyperlink>
    </w:p>
    <w:p w14:paraId="0208FCA6" w14:textId="0D4495BE"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7" w:history="1">
        <w:r w:rsidR="00C13A71" w:rsidRPr="00FD7C05">
          <w:rPr>
            <w:rStyle w:val="Hyperlink"/>
            <w:noProof/>
          </w:rPr>
          <w:t>13.</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Invalidity</w:t>
        </w:r>
        <w:r w:rsidR="00C13A71">
          <w:rPr>
            <w:noProof/>
            <w:webHidden/>
          </w:rPr>
          <w:tab/>
        </w:r>
        <w:r w:rsidR="00C13A71">
          <w:rPr>
            <w:noProof/>
            <w:webHidden/>
          </w:rPr>
          <w:fldChar w:fldCharType="begin"/>
        </w:r>
        <w:r w:rsidR="00C13A71">
          <w:rPr>
            <w:noProof/>
            <w:webHidden/>
          </w:rPr>
          <w:instrText xml:space="preserve"> PAGEREF _Toc63240137 \h </w:instrText>
        </w:r>
        <w:r w:rsidR="00C13A71">
          <w:rPr>
            <w:noProof/>
            <w:webHidden/>
          </w:rPr>
        </w:r>
        <w:r w:rsidR="00C13A71">
          <w:rPr>
            <w:noProof/>
            <w:webHidden/>
          </w:rPr>
          <w:fldChar w:fldCharType="separate"/>
        </w:r>
        <w:r w:rsidR="00DE52BC">
          <w:rPr>
            <w:noProof/>
            <w:webHidden/>
          </w:rPr>
          <w:t>9</w:t>
        </w:r>
        <w:r w:rsidR="00C13A71">
          <w:rPr>
            <w:noProof/>
            <w:webHidden/>
          </w:rPr>
          <w:fldChar w:fldCharType="end"/>
        </w:r>
      </w:hyperlink>
    </w:p>
    <w:p w14:paraId="2DD10B07" w14:textId="0177EFA3"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8" w:history="1">
        <w:r w:rsidR="00C13A71" w:rsidRPr="00FD7C05">
          <w:rPr>
            <w:rStyle w:val="Hyperlink"/>
            <w:noProof/>
          </w:rPr>
          <w:t>14</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Audit and specific rights</w:t>
        </w:r>
        <w:r w:rsidR="00C13A71">
          <w:rPr>
            <w:noProof/>
            <w:webHidden/>
          </w:rPr>
          <w:tab/>
        </w:r>
        <w:r w:rsidR="00C13A71">
          <w:rPr>
            <w:noProof/>
            <w:webHidden/>
          </w:rPr>
          <w:fldChar w:fldCharType="begin"/>
        </w:r>
        <w:r w:rsidR="00C13A71">
          <w:rPr>
            <w:noProof/>
            <w:webHidden/>
          </w:rPr>
          <w:instrText xml:space="preserve"> PAGEREF _Toc63240138 \h </w:instrText>
        </w:r>
        <w:r w:rsidR="00C13A71">
          <w:rPr>
            <w:noProof/>
            <w:webHidden/>
          </w:rPr>
        </w:r>
        <w:r w:rsidR="00C13A71">
          <w:rPr>
            <w:noProof/>
            <w:webHidden/>
          </w:rPr>
          <w:fldChar w:fldCharType="separate"/>
        </w:r>
        <w:r w:rsidR="00DE52BC">
          <w:rPr>
            <w:noProof/>
            <w:webHidden/>
          </w:rPr>
          <w:t>9</w:t>
        </w:r>
        <w:r w:rsidR="00C13A71">
          <w:rPr>
            <w:noProof/>
            <w:webHidden/>
          </w:rPr>
          <w:fldChar w:fldCharType="end"/>
        </w:r>
      </w:hyperlink>
    </w:p>
    <w:p w14:paraId="47A0D127" w14:textId="3F011CA9"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39" w:history="1">
        <w:r w:rsidR="00C13A71" w:rsidRPr="00FD7C05">
          <w:rPr>
            <w:rStyle w:val="Hyperlink"/>
            <w:noProof/>
          </w:rPr>
          <w:t>15</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Liability</w:t>
        </w:r>
        <w:r w:rsidR="00C13A71">
          <w:rPr>
            <w:noProof/>
            <w:webHidden/>
          </w:rPr>
          <w:tab/>
        </w:r>
        <w:r w:rsidR="00C13A71">
          <w:rPr>
            <w:noProof/>
            <w:webHidden/>
          </w:rPr>
          <w:fldChar w:fldCharType="begin"/>
        </w:r>
        <w:r w:rsidR="00C13A71">
          <w:rPr>
            <w:noProof/>
            <w:webHidden/>
          </w:rPr>
          <w:instrText xml:space="preserve"> PAGEREF _Toc63240139 \h </w:instrText>
        </w:r>
        <w:r w:rsidR="00C13A71">
          <w:rPr>
            <w:noProof/>
            <w:webHidden/>
          </w:rPr>
        </w:r>
        <w:r w:rsidR="00C13A71">
          <w:rPr>
            <w:noProof/>
            <w:webHidden/>
          </w:rPr>
          <w:fldChar w:fldCharType="separate"/>
        </w:r>
        <w:r w:rsidR="00DE52BC">
          <w:rPr>
            <w:noProof/>
            <w:webHidden/>
          </w:rPr>
          <w:t>9</w:t>
        </w:r>
        <w:r w:rsidR="00C13A71">
          <w:rPr>
            <w:noProof/>
            <w:webHidden/>
          </w:rPr>
          <w:fldChar w:fldCharType="end"/>
        </w:r>
      </w:hyperlink>
    </w:p>
    <w:p w14:paraId="7F84AC31" w14:textId="4BE63131"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40" w:history="1">
        <w:r w:rsidR="00C13A71" w:rsidRPr="00FD7C05">
          <w:rPr>
            <w:rStyle w:val="Hyperlink"/>
            <w:noProof/>
          </w:rPr>
          <w:t>16</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Dispute Resolution</w:t>
        </w:r>
        <w:r w:rsidR="00C13A71">
          <w:rPr>
            <w:noProof/>
            <w:webHidden/>
          </w:rPr>
          <w:tab/>
        </w:r>
        <w:r w:rsidR="00C13A71">
          <w:rPr>
            <w:noProof/>
            <w:webHidden/>
          </w:rPr>
          <w:fldChar w:fldCharType="begin"/>
        </w:r>
        <w:r w:rsidR="00C13A71">
          <w:rPr>
            <w:noProof/>
            <w:webHidden/>
          </w:rPr>
          <w:instrText xml:space="preserve"> PAGEREF _Toc63240140 \h </w:instrText>
        </w:r>
        <w:r w:rsidR="00C13A71">
          <w:rPr>
            <w:noProof/>
            <w:webHidden/>
          </w:rPr>
        </w:r>
        <w:r w:rsidR="00C13A71">
          <w:rPr>
            <w:noProof/>
            <w:webHidden/>
          </w:rPr>
          <w:fldChar w:fldCharType="separate"/>
        </w:r>
        <w:r w:rsidR="00DE52BC">
          <w:rPr>
            <w:noProof/>
            <w:webHidden/>
          </w:rPr>
          <w:t>9</w:t>
        </w:r>
        <w:r w:rsidR="00C13A71">
          <w:rPr>
            <w:noProof/>
            <w:webHidden/>
          </w:rPr>
          <w:fldChar w:fldCharType="end"/>
        </w:r>
      </w:hyperlink>
    </w:p>
    <w:p w14:paraId="1FCECAA4" w14:textId="268033B1"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41" w:history="1">
        <w:r w:rsidR="00C13A71" w:rsidRPr="00FD7C05">
          <w:rPr>
            <w:rStyle w:val="Hyperlink"/>
            <w:noProof/>
          </w:rPr>
          <w:t>17</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Termination and Variation</w:t>
        </w:r>
        <w:r w:rsidR="00C13A71">
          <w:rPr>
            <w:noProof/>
            <w:webHidden/>
          </w:rPr>
          <w:tab/>
        </w:r>
        <w:r w:rsidR="00C13A71">
          <w:rPr>
            <w:noProof/>
            <w:webHidden/>
          </w:rPr>
          <w:fldChar w:fldCharType="begin"/>
        </w:r>
        <w:r w:rsidR="00C13A71">
          <w:rPr>
            <w:noProof/>
            <w:webHidden/>
          </w:rPr>
          <w:instrText xml:space="preserve"> PAGEREF _Toc63240141 \h </w:instrText>
        </w:r>
        <w:r w:rsidR="00C13A71">
          <w:rPr>
            <w:noProof/>
            <w:webHidden/>
          </w:rPr>
        </w:r>
        <w:r w:rsidR="00C13A71">
          <w:rPr>
            <w:noProof/>
            <w:webHidden/>
          </w:rPr>
          <w:fldChar w:fldCharType="separate"/>
        </w:r>
        <w:r w:rsidR="00DE52BC">
          <w:rPr>
            <w:noProof/>
            <w:webHidden/>
          </w:rPr>
          <w:t>10</w:t>
        </w:r>
        <w:r w:rsidR="00C13A71">
          <w:rPr>
            <w:noProof/>
            <w:webHidden/>
          </w:rPr>
          <w:fldChar w:fldCharType="end"/>
        </w:r>
      </w:hyperlink>
    </w:p>
    <w:p w14:paraId="5B40AC59" w14:textId="479EEB52"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42" w:history="1">
        <w:r w:rsidR="00C13A71" w:rsidRPr="00FD7C05">
          <w:rPr>
            <w:rStyle w:val="Hyperlink"/>
            <w:noProof/>
          </w:rPr>
          <w:t>18</w:t>
        </w:r>
        <w:r w:rsidR="00C13A71">
          <w:rPr>
            <w:rFonts w:asciiTheme="minorHAnsi" w:eastAsiaTheme="minorEastAsia" w:hAnsiTheme="minorHAnsi" w:cstheme="minorBidi"/>
            <w:b w:val="0"/>
            <w:bCs w:val="0"/>
            <w:caps w:val="0"/>
            <w:noProof/>
            <w:sz w:val="22"/>
            <w:szCs w:val="22"/>
            <w:lang w:eastAsia="en-GB"/>
          </w:rPr>
          <w:tab/>
        </w:r>
        <w:r w:rsidR="00C13A71" w:rsidRPr="00FD7C05">
          <w:rPr>
            <w:rStyle w:val="Hyperlink"/>
            <w:noProof/>
          </w:rPr>
          <w:t>Project governance</w:t>
        </w:r>
        <w:r w:rsidR="00C13A71">
          <w:rPr>
            <w:noProof/>
            <w:webHidden/>
          </w:rPr>
          <w:tab/>
        </w:r>
        <w:r w:rsidR="00C13A71">
          <w:rPr>
            <w:noProof/>
            <w:webHidden/>
          </w:rPr>
          <w:fldChar w:fldCharType="begin"/>
        </w:r>
        <w:r w:rsidR="00C13A71">
          <w:rPr>
            <w:noProof/>
            <w:webHidden/>
          </w:rPr>
          <w:instrText xml:space="preserve"> PAGEREF _Toc63240142 \h </w:instrText>
        </w:r>
        <w:r w:rsidR="00C13A71">
          <w:rPr>
            <w:noProof/>
            <w:webHidden/>
          </w:rPr>
        </w:r>
        <w:r w:rsidR="00C13A71">
          <w:rPr>
            <w:noProof/>
            <w:webHidden/>
          </w:rPr>
          <w:fldChar w:fldCharType="separate"/>
        </w:r>
        <w:r w:rsidR="00DE52BC">
          <w:rPr>
            <w:noProof/>
            <w:webHidden/>
          </w:rPr>
          <w:t>10</w:t>
        </w:r>
        <w:r w:rsidR="00C13A71">
          <w:rPr>
            <w:noProof/>
            <w:webHidden/>
          </w:rPr>
          <w:fldChar w:fldCharType="end"/>
        </w:r>
      </w:hyperlink>
    </w:p>
    <w:p w14:paraId="5B20CA11" w14:textId="5E27F92A"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43" w:history="1">
        <w:r w:rsidR="00C13A71" w:rsidRPr="00FD7C05">
          <w:rPr>
            <w:rStyle w:val="Hyperlink"/>
            <w:noProof/>
          </w:rPr>
          <w:t>Signatories</w:t>
        </w:r>
        <w:r w:rsidR="00C13A71">
          <w:rPr>
            <w:noProof/>
            <w:webHidden/>
          </w:rPr>
          <w:tab/>
        </w:r>
        <w:r w:rsidR="00C13A71">
          <w:rPr>
            <w:noProof/>
            <w:webHidden/>
          </w:rPr>
          <w:fldChar w:fldCharType="begin"/>
        </w:r>
        <w:r w:rsidR="00C13A71">
          <w:rPr>
            <w:noProof/>
            <w:webHidden/>
          </w:rPr>
          <w:instrText xml:space="preserve"> PAGEREF _Toc63240143 \h </w:instrText>
        </w:r>
        <w:r w:rsidR="00C13A71">
          <w:rPr>
            <w:noProof/>
            <w:webHidden/>
          </w:rPr>
        </w:r>
        <w:r w:rsidR="00C13A71">
          <w:rPr>
            <w:noProof/>
            <w:webHidden/>
          </w:rPr>
          <w:fldChar w:fldCharType="separate"/>
        </w:r>
        <w:r w:rsidR="00DE52BC">
          <w:rPr>
            <w:noProof/>
            <w:webHidden/>
          </w:rPr>
          <w:t>11</w:t>
        </w:r>
        <w:r w:rsidR="00C13A71">
          <w:rPr>
            <w:noProof/>
            <w:webHidden/>
          </w:rPr>
          <w:fldChar w:fldCharType="end"/>
        </w:r>
      </w:hyperlink>
    </w:p>
    <w:p w14:paraId="13F4D20F" w14:textId="326334ED" w:rsidR="00C13A71" w:rsidRDefault="008B2A41">
      <w:pPr>
        <w:pStyle w:val="TOC1"/>
        <w:rPr>
          <w:rFonts w:asciiTheme="minorHAnsi" w:eastAsiaTheme="minorEastAsia" w:hAnsiTheme="minorHAnsi" w:cstheme="minorBidi"/>
          <w:b w:val="0"/>
          <w:bCs w:val="0"/>
          <w:caps w:val="0"/>
          <w:noProof/>
          <w:sz w:val="22"/>
          <w:szCs w:val="22"/>
          <w:lang w:eastAsia="en-GB"/>
        </w:rPr>
      </w:pPr>
      <w:hyperlink w:anchor="_Toc63240144" w:history="1">
        <w:r w:rsidR="00C13A71" w:rsidRPr="00FD7C05">
          <w:rPr>
            <w:rStyle w:val="Hyperlink"/>
            <w:noProof/>
          </w:rPr>
          <w:t>Change Management and Version Control</w:t>
        </w:r>
        <w:r w:rsidR="00C13A71">
          <w:rPr>
            <w:noProof/>
            <w:webHidden/>
          </w:rPr>
          <w:tab/>
        </w:r>
        <w:r w:rsidR="00C13A71">
          <w:rPr>
            <w:noProof/>
            <w:webHidden/>
          </w:rPr>
          <w:fldChar w:fldCharType="begin"/>
        </w:r>
        <w:r w:rsidR="00C13A71">
          <w:rPr>
            <w:noProof/>
            <w:webHidden/>
          </w:rPr>
          <w:instrText xml:space="preserve"> PAGEREF _Toc63240144 \h </w:instrText>
        </w:r>
        <w:r w:rsidR="00C13A71">
          <w:rPr>
            <w:noProof/>
            <w:webHidden/>
          </w:rPr>
        </w:r>
        <w:r w:rsidR="00C13A71">
          <w:rPr>
            <w:noProof/>
            <w:webHidden/>
          </w:rPr>
          <w:fldChar w:fldCharType="separate"/>
        </w:r>
        <w:r w:rsidR="00DE52BC">
          <w:rPr>
            <w:noProof/>
            <w:webHidden/>
          </w:rPr>
          <w:t>12</w:t>
        </w:r>
        <w:r w:rsidR="00C13A71">
          <w:rPr>
            <w:noProof/>
            <w:webHidden/>
          </w:rPr>
          <w:fldChar w:fldCharType="end"/>
        </w:r>
      </w:hyperlink>
    </w:p>
    <w:p w14:paraId="33094773" w14:textId="322B41CC" w:rsidR="00B76128" w:rsidRPr="00E57F72" w:rsidRDefault="00B76128">
      <w:r w:rsidRPr="00E57F72">
        <w:rPr>
          <w:b/>
          <w:bCs/>
          <w:noProof/>
        </w:rPr>
        <w:fldChar w:fldCharType="end"/>
      </w:r>
    </w:p>
    <w:p w14:paraId="0606E3B1" w14:textId="77777777" w:rsidR="00DA7922" w:rsidRPr="00E57F72" w:rsidRDefault="00B76128" w:rsidP="00DA7922">
      <w:pPr>
        <w:widowControl w:val="0"/>
        <w:autoSpaceDE w:val="0"/>
        <w:autoSpaceDN w:val="0"/>
        <w:adjustRightInd w:val="0"/>
        <w:spacing w:line="240" w:lineRule="auto"/>
        <w:jc w:val="both"/>
        <w:rPr>
          <w:rFonts w:cs="Arial"/>
          <w:szCs w:val="24"/>
        </w:rPr>
      </w:pPr>
      <w:r w:rsidRPr="00E57F72">
        <w:rPr>
          <w:rFonts w:ascii="serif" w:hAnsi="serif" w:cs="serif"/>
          <w:sz w:val="20"/>
        </w:rPr>
        <w:br w:type="page"/>
      </w:r>
      <w:r w:rsidR="00DA7922" w:rsidRPr="00E57F72">
        <w:rPr>
          <w:rFonts w:cs="Arial"/>
          <w:szCs w:val="24"/>
        </w:rPr>
        <w:lastRenderedPageBreak/>
        <w:t>This agreement (the Agreement) is made between:</w:t>
      </w:r>
    </w:p>
    <w:p w14:paraId="5159B9C4" w14:textId="2F65E454" w:rsidR="00DA7922" w:rsidRPr="00E57F72" w:rsidRDefault="00DA7922" w:rsidP="00DA7922">
      <w:pPr>
        <w:widowControl w:val="0"/>
        <w:autoSpaceDE w:val="0"/>
        <w:autoSpaceDN w:val="0"/>
        <w:adjustRightInd w:val="0"/>
        <w:spacing w:line="240" w:lineRule="auto"/>
        <w:jc w:val="both"/>
        <w:rPr>
          <w:rFonts w:cs="Arial"/>
          <w:szCs w:val="24"/>
        </w:rPr>
      </w:pPr>
    </w:p>
    <w:p w14:paraId="7A388471" w14:textId="57F130BD" w:rsidR="00DA7922" w:rsidRPr="00E57F72" w:rsidRDefault="00632C40" w:rsidP="001E51D6">
      <w:pPr>
        <w:widowControl w:val="0"/>
        <w:autoSpaceDE w:val="0"/>
        <w:autoSpaceDN w:val="0"/>
        <w:adjustRightInd w:val="0"/>
        <w:spacing w:line="240" w:lineRule="auto"/>
        <w:rPr>
          <w:rFonts w:cs="Arial"/>
          <w:szCs w:val="24"/>
        </w:rPr>
      </w:pPr>
      <w:r w:rsidRPr="00E57F72">
        <w:rPr>
          <w:rFonts w:cs="Arial"/>
          <w:b/>
          <w:bCs/>
          <w:szCs w:val="24"/>
        </w:rPr>
        <w:t>Devon County Council</w:t>
      </w:r>
      <w:r w:rsidR="00AC34FF" w:rsidRPr="00E57F72">
        <w:rPr>
          <w:rFonts w:cs="Arial"/>
          <w:szCs w:val="24"/>
        </w:rPr>
        <w:t xml:space="preserve"> </w:t>
      </w:r>
      <w:r w:rsidR="00AC34FF" w:rsidRPr="00E57F72">
        <w:rPr>
          <w:rFonts w:cs="Arial"/>
          <w:i/>
          <w:szCs w:val="24"/>
        </w:rPr>
        <w:t xml:space="preserve">of </w:t>
      </w:r>
      <w:r w:rsidRPr="00E57F72">
        <w:rPr>
          <w:rFonts w:cs="Arial"/>
          <w:i/>
          <w:iCs/>
          <w:szCs w:val="24"/>
        </w:rPr>
        <w:t>County Hall, Topsham, Exeter, EX2 4QD</w:t>
      </w:r>
      <w:r w:rsidR="00AC34FF" w:rsidRPr="00E57F72">
        <w:rPr>
          <w:rFonts w:cs="Arial"/>
          <w:szCs w:val="24"/>
        </w:rPr>
        <w:t xml:space="preserve"> </w:t>
      </w:r>
      <w:r w:rsidR="001E51D6" w:rsidRPr="00E57F72">
        <w:rPr>
          <w:rFonts w:cs="Arial"/>
          <w:szCs w:val="24"/>
        </w:rPr>
        <w:t xml:space="preserve">(1) </w:t>
      </w:r>
    </w:p>
    <w:p w14:paraId="089EA363" w14:textId="0A55E616" w:rsidR="00A47ED7" w:rsidRPr="00E57F72" w:rsidRDefault="00A47ED7" w:rsidP="00DA7922">
      <w:pPr>
        <w:widowControl w:val="0"/>
        <w:autoSpaceDE w:val="0"/>
        <w:autoSpaceDN w:val="0"/>
        <w:adjustRightInd w:val="0"/>
        <w:spacing w:line="240" w:lineRule="auto"/>
        <w:jc w:val="both"/>
        <w:rPr>
          <w:rFonts w:cs="Arial"/>
          <w:szCs w:val="24"/>
        </w:rPr>
      </w:pPr>
      <w:r w:rsidRPr="00E57F72">
        <w:rPr>
          <w:rFonts w:cs="Arial"/>
          <w:szCs w:val="24"/>
        </w:rPr>
        <w:t>and</w:t>
      </w:r>
    </w:p>
    <w:p w14:paraId="58C7A5DE" w14:textId="50C900F5" w:rsidR="00A47ED7" w:rsidRPr="00E57F72" w:rsidRDefault="00A47ED7" w:rsidP="00DA7922">
      <w:pPr>
        <w:widowControl w:val="0"/>
        <w:autoSpaceDE w:val="0"/>
        <w:autoSpaceDN w:val="0"/>
        <w:adjustRightInd w:val="0"/>
        <w:spacing w:line="240" w:lineRule="auto"/>
        <w:jc w:val="both"/>
        <w:rPr>
          <w:rFonts w:cs="Arial"/>
          <w:i/>
          <w:szCs w:val="24"/>
        </w:rPr>
      </w:pPr>
      <w:r w:rsidRPr="00E57F72">
        <w:rPr>
          <w:rFonts w:cs="Arial"/>
          <w:b/>
          <w:szCs w:val="24"/>
        </w:rPr>
        <w:t>Plymouth City Council</w:t>
      </w:r>
      <w:r w:rsidR="00966690" w:rsidRPr="00E57F72">
        <w:rPr>
          <w:rFonts w:cs="Arial"/>
          <w:i/>
          <w:szCs w:val="24"/>
        </w:rPr>
        <w:t>, of Ballard House, W Hoe Road, Plymouth, PL1 3BJ</w:t>
      </w:r>
    </w:p>
    <w:p w14:paraId="7518C2F5" w14:textId="33E62131" w:rsidR="00A47ED7" w:rsidRPr="00E57F72" w:rsidRDefault="00625711" w:rsidP="00DA7922">
      <w:pPr>
        <w:widowControl w:val="0"/>
        <w:autoSpaceDE w:val="0"/>
        <w:autoSpaceDN w:val="0"/>
        <w:adjustRightInd w:val="0"/>
        <w:spacing w:line="240" w:lineRule="auto"/>
        <w:jc w:val="both"/>
        <w:rPr>
          <w:rFonts w:cs="Arial"/>
          <w:szCs w:val="24"/>
        </w:rPr>
      </w:pPr>
      <w:r w:rsidRPr="00E57F72">
        <w:rPr>
          <w:rFonts w:cs="Arial"/>
          <w:szCs w:val="24"/>
        </w:rPr>
        <w:t>a</w:t>
      </w:r>
      <w:r w:rsidR="00A47ED7" w:rsidRPr="00E57F72">
        <w:rPr>
          <w:rFonts w:cs="Arial"/>
          <w:szCs w:val="24"/>
        </w:rPr>
        <w:t>nd</w:t>
      </w:r>
    </w:p>
    <w:p w14:paraId="2D3529CA" w14:textId="77777777" w:rsidR="00625711" w:rsidRPr="00E57F72" w:rsidRDefault="00625711" w:rsidP="00625711">
      <w:pPr>
        <w:widowControl w:val="0"/>
        <w:autoSpaceDE w:val="0"/>
        <w:autoSpaceDN w:val="0"/>
        <w:adjustRightInd w:val="0"/>
        <w:spacing w:line="240" w:lineRule="auto"/>
        <w:rPr>
          <w:rFonts w:cs="Arial"/>
          <w:szCs w:val="22"/>
        </w:rPr>
      </w:pPr>
      <w:r w:rsidRPr="00E57F72">
        <w:rPr>
          <w:rFonts w:cs="Arial"/>
          <w:b/>
          <w:szCs w:val="22"/>
        </w:rPr>
        <w:t>Torbay Council</w:t>
      </w:r>
      <w:r w:rsidRPr="00E57F72">
        <w:rPr>
          <w:rFonts w:cs="Arial"/>
          <w:szCs w:val="22"/>
        </w:rPr>
        <w:t xml:space="preserve">, </w:t>
      </w:r>
      <w:r w:rsidRPr="00E57F72">
        <w:rPr>
          <w:rFonts w:cs="Arial"/>
          <w:i/>
          <w:szCs w:val="22"/>
        </w:rPr>
        <w:t>of Town Hall, Castle Circus, Torquay, TQ1 3DR</w:t>
      </w:r>
      <w:r w:rsidRPr="00E57F72">
        <w:rPr>
          <w:rFonts w:cs="Arial"/>
          <w:szCs w:val="22"/>
        </w:rPr>
        <w:t xml:space="preserve"> </w:t>
      </w:r>
    </w:p>
    <w:p w14:paraId="05D9EFBC" w14:textId="1E942CD8" w:rsidR="00625711" w:rsidRPr="00E57F72" w:rsidRDefault="00625711" w:rsidP="00DA7922">
      <w:pPr>
        <w:widowControl w:val="0"/>
        <w:autoSpaceDE w:val="0"/>
        <w:autoSpaceDN w:val="0"/>
        <w:adjustRightInd w:val="0"/>
        <w:spacing w:line="240" w:lineRule="auto"/>
        <w:jc w:val="both"/>
        <w:rPr>
          <w:rFonts w:cs="Arial"/>
          <w:szCs w:val="24"/>
        </w:rPr>
      </w:pPr>
      <w:r w:rsidRPr="00E57F72">
        <w:rPr>
          <w:rFonts w:cs="Arial"/>
          <w:szCs w:val="24"/>
        </w:rPr>
        <w:t>and</w:t>
      </w:r>
    </w:p>
    <w:p w14:paraId="1B202D65" w14:textId="0CA65D9D" w:rsidR="00215E58" w:rsidRPr="00E57F72" w:rsidRDefault="00A47ED7" w:rsidP="00DA7922">
      <w:pPr>
        <w:widowControl w:val="0"/>
        <w:autoSpaceDE w:val="0"/>
        <w:autoSpaceDN w:val="0"/>
        <w:adjustRightInd w:val="0"/>
        <w:spacing w:line="240" w:lineRule="auto"/>
        <w:jc w:val="both"/>
        <w:rPr>
          <w:rFonts w:cs="Arial"/>
          <w:i/>
          <w:szCs w:val="24"/>
        </w:rPr>
      </w:pPr>
      <w:r w:rsidRPr="00E57F72">
        <w:rPr>
          <w:rFonts w:cs="Arial"/>
          <w:b/>
          <w:szCs w:val="24"/>
        </w:rPr>
        <w:t xml:space="preserve">NHS Devon </w:t>
      </w:r>
      <w:r w:rsidR="00966690" w:rsidRPr="00E57F72">
        <w:rPr>
          <w:rFonts w:cs="Arial"/>
          <w:i/>
          <w:szCs w:val="24"/>
        </w:rPr>
        <w:t xml:space="preserve">, of County Hall, Topsham Road, Exeter,  </w:t>
      </w:r>
    </w:p>
    <w:p w14:paraId="17AE87E7" w14:textId="325BEB1B" w:rsidR="00041ABC" w:rsidRPr="00E57F72" w:rsidRDefault="006C7C64" w:rsidP="00DA7922">
      <w:pPr>
        <w:widowControl w:val="0"/>
        <w:autoSpaceDE w:val="0"/>
        <w:autoSpaceDN w:val="0"/>
        <w:adjustRightInd w:val="0"/>
        <w:spacing w:line="240" w:lineRule="auto"/>
        <w:jc w:val="both"/>
        <w:rPr>
          <w:rFonts w:cs="Arial"/>
          <w:szCs w:val="24"/>
        </w:rPr>
      </w:pPr>
      <w:r w:rsidRPr="00E57F72">
        <w:rPr>
          <w:rFonts w:cs="Arial"/>
          <w:szCs w:val="24"/>
        </w:rPr>
        <w:t>E</w:t>
      </w:r>
      <w:r w:rsidR="00DA7922" w:rsidRPr="00E57F72">
        <w:rPr>
          <w:rFonts w:cs="Arial"/>
          <w:szCs w:val="24"/>
        </w:rPr>
        <w:t>ach</w:t>
      </w:r>
      <w:r w:rsidRPr="00E57F72">
        <w:rPr>
          <w:rFonts w:cs="Arial"/>
          <w:szCs w:val="24"/>
        </w:rPr>
        <w:t xml:space="preserve"> organisation, hereafter, </w:t>
      </w:r>
      <w:r w:rsidR="00DA7922" w:rsidRPr="00E57F72">
        <w:rPr>
          <w:rFonts w:cs="Arial"/>
          <w:szCs w:val="24"/>
        </w:rPr>
        <w:t>being a “Party” and together referred to as “the Parties”.</w:t>
      </w:r>
    </w:p>
    <w:p w14:paraId="1DA05E6B" w14:textId="77777777" w:rsidR="00C43AE8" w:rsidRPr="00E57F72" w:rsidRDefault="00C43AE8" w:rsidP="002A704E">
      <w:pPr>
        <w:pStyle w:val="Heading1"/>
        <w:numPr>
          <w:ilvl w:val="0"/>
          <w:numId w:val="4"/>
        </w:numPr>
        <w:spacing w:after="240"/>
        <w:ind w:left="426"/>
        <w:rPr>
          <w:color w:val="auto"/>
        </w:rPr>
      </w:pPr>
      <w:bookmarkStart w:id="0" w:name="_Toc531947574"/>
      <w:bookmarkStart w:id="1" w:name="_Toc63240125"/>
      <w:r w:rsidRPr="00E57F72">
        <w:rPr>
          <w:color w:val="auto"/>
        </w:rPr>
        <w:t>B</w:t>
      </w:r>
      <w:bookmarkEnd w:id="0"/>
      <w:r w:rsidRPr="00E57F72">
        <w:rPr>
          <w:color w:val="auto"/>
        </w:rPr>
        <w:t>ackground</w:t>
      </w:r>
      <w:bookmarkEnd w:id="1"/>
    </w:p>
    <w:p w14:paraId="2312F884" w14:textId="7C4C9997" w:rsidR="00244303" w:rsidRPr="00E57F72" w:rsidRDefault="00EE68E2" w:rsidP="00620372">
      <w:pPr>
        <w:pStyle w:val="Normal4"/>
        <w:tabs>
          <w:tab w:val="left" w:pos="686"/>
        </w:tabs>
        <w:spacing w:before="0" w:after="240" w:line="240" w:lineRule="auto"/>
        <w:ind w:left="0"/>
        <w:rPr>
          <w:rFonts w:cs="Arial"/>
          <w:szCs w:val="24"/>
        </w:rPr>
      </w:pPr>
      <w:proofErr w:type="gramStart"/>
      <w:r w:rsidRPr="00E57F72">
        <w:rPr>
          <w:rFonts w:cs="Arial"/>
          <w:szCs w:val="24"/>
        </w:rPr>
        <w:t>T</w:t>
      </w:r>
      <w:r w:rsidR="00466D95" w:rsidRPr="00E57F72">
        <w:rPr>
          <w:rFonts w:cs="Arial"/>
          <w:szCs w:val="24"/>
        </w:rPr>
        <w:t>he One Devon Data</w:t>
      </w:r>
      <w:r w:rsidR="00522B95">
        <w:rPr>
          <w:rFonts w:cs="Arial"/>
          <w:szCs w:val="24"/>
        </w:rPr>
        <w:t>s</w:t>
      </w:r>
      <w:r w:rsidR="00466D95" w:rsidRPr="00E57F72">
        <w:rPr>
          <w:rFonts w:cs="Arial"/>
          <w:szCs w:val="24"/>
        </w:rPr>
        <w:t>et</w:t>
      </w:r>
      <w:r w:rsidR="00522B95">
        <w:rPr>
          <w:rFonts w:cs="Arial"/>
          <w:szCs w:val="24"/>
        </w:rPr>
        <w:t xml:space="preserve"> (ODD)</w:t>
      </w:r>
      <w:r w:rsidR="00874FB0" w:rsidRPr="00E57F72">
        <w:rPr>
          <w:rFonts w:cs="Arial"/>
          <w:szCs w:val="24"/>
        </w:rPr>
        <w:t>,</w:t>
      </w:r>
      <w:proofErr w:type="gramEnd"/>
      <w:r w:rsidR="00874FB0" w:rsidRPr="00E57F72">
        <w:rPr>
          <w:rFonts w:cs="Arial"/>
          <w:szCs w:val="24"/>
        </w:rPr>
        <w:t xml:space="preserve"> is the vehicle that is supporting the national roll out of the Population Health Management Programme</w:t>
      </w:r>
      <w:r w:rsidR="00466D95" w:rsidRPr="00E57F72">
        <w:rPr>
          <w:rFonts w:cs="Arial"/>
          <w:szCs w:val="24"/>
        </w:rPr>
        <w:t xml:space="preserve"> (as set out in the service specification)</w:t>
      </w:r>
      <w:r w:rsidR="00620372" w:rsidRPr="00E57F72">
        <w:rPr>
          <w:rFonts w:cs="Arial"/>
          <w:szCs w:val="24"/>
        </w:rPr>
        <w:t>.  A data sharing agreement has been set out and signed by all contributing organisations setting out the basis on which the data is shared with the joint controllers who are party to this agreement.</w:t>
      </w:r>
    </w:p>
    <w:p w14:paraId="1FE29B63" w14:textId="77777777" w:rsidR="00041ABC" w:rsidRPr="00E57F72" w:rsidRDefault="00041ABC" w:rsidP="002A704E">
      <w:pPr>
        <w:pStyle w:val="Heading1"/>
        <w:numPr>
          <w:ilvl w:val="0"/>
          <w:numId w:val="4"/>
        </w:numPr>
        <w:spacing w:after="240"/>
        <w:ind w:left="426" w:hanging="426"/>
        <w:rPr>
          <w:color w:val="auto"/>
        </w:rPr>
      </w:pPr>
      <w:bookmarkStart w:id="2" w:name="co_anchor_a936065_1"/>
      <w:bookmarkStart w:id="3" w:name="co_anchor_a420770_1"/>
      <w:bookmarkStart w:id="4" w:name="co_anchor_a897385_1"/>
      <w:bookmarkStart w:id="5" w:name="co_anchor_a711953_1"/>
      <w:bookmarkStart w:id="6" w:name="co_anchor_a323462_1"/>
      <w:bookmarkStart w:id="7" w:name="co_anchor_a933474_1"/>
      <w:bookmarkStart w:id="8" w:name="co_anchor_a184478_1"/>
      <w:bookmarkStart w:id="9" w:name="co_anchor_a70689_1"/>
      <w:bookmarkStart w:id="10" w:name="co_anchor_a688863_1"/>
      <w:bookmarkStart w:id="11" w:name="_Toc63240126"/>
      <w:bookmarkEnd w:id="2"/>
      <w:bookmarkEnd w:id="3"/>
      <w:bookmarkEnd w:id="4"/>
      <w:bookmarkEnd w:id="5"/>
      <w:bookmarkEnd w:id="6"/>
      <w:bookmarkEnd w:id="7"/>
      <w:bookmarkEnd w:id="8"/>
      <w:bookmarkEnd w:id="9"/>
      <w:bookmarkEnd w:id="10"/>
      <w:r w:rsidRPr="00E57F72">
        <w:rPr>
          <w:color w:val="auto"/>
        </w:rPr>
        <w:t>C</w:t>
      </w:r>
      <w:r w:rsidR="0031101A" w:rsidRPr="00E57F72">
        <w:rPr>
          <w:color w:val="auto"/>
        </w:rPr>
        <w:t>ommencement and Duration</w:t>
      </w:r>
      <w:bookmarkEnd w:id="11"/>
      <w:r w:rsidRPr="00E57F72">
        <w:rPr>
          <w:color w:val="auto"/>
        </w:rPr>
        <w:t>  </w:t>
      </w:r>
    </w:p>
    <w:p w14:paraId="536FDC7C" w14:textId="2F047E8C" w:rsidR="00041ABC" w:rsidRPr="00E57F72" w:rsidRDefault="00FE5C4B" w:rsidP="00FE5C4B">
      <w:pPr>
        <w:widowControl w:val="0"/>
        <w:tabs>
          <w:tab w:val="left" w:pos="1106"/>
        </w:tabs>
        <w:autoSpaceDE w:val="0"/>
        <w:autoSpaceDN w:val="0"/>
        <w:adjustRightInd w:val="0"/>
        <w:spacing w:after="240" w:line="240" w:lineRule="auto"/>
        <w:rPr>
          <w:rFonts w:cs="Arial"/>
          <w:szCs w:val="24"/>
        </w:rPr>
      </w:pPr>
      <w:bookmarkStart w:id="12" w:name="co_anchor_a1014879_1"/>
      <w:bookmarkEnd w:id="12"/>
      <w:r w:rsidRPr="00E57F72">
        <w:rPr>
          <w:rFonts w:cs="Arial"/>
          <w:szCs w:val="24"/>
        </w:rPr>
        <w:t>T</w:t>
      </w:r>
      <w:r w:rsidR="00041ABC" w:rsidRPr="00E57F72">
        <w:rPr>
          <w:rFonts w:cs="Arial"/>
          <w:szCs w:val="24"/>
        </w:rPr>
        <w:t>h</w:t>
      </w:r>
      <w:r w:rsidR="003E2732" w:rsidRPr="00E57F72">
        <w:rPr>
          <w:rFonts w:cs="Arial"/>
          <w:szCs w:val="24"/>
        </w:rPr>
        <w:t xml:space="preserve">is agreement </w:t>
      </w:r>
      <w:r w:rsidR="00620372" w:rsidRPr="00E57F72">
        <w:rPr>
          <w:rFonts w:cs="Arial"/>
          <w:szCs w:val="24"/>
        </w:rPr>
        <w:t>replaces all previous agreements</w:t>
      </w:r>
      <w:r w:rsidR="006127D7" w:rsidRPr="00E57F72">
        <w:rPr>
          <w:rFonts w:cs="Arial"/>
          <w:b/>
          <w:szCs w:val="24"/>
        </w:rPr>
        <w:t xml:space="preserve"> </w:t>
      </w:r>
      <w:r w:rsidR="00C31CC1" w:rsidRPr="00E57F72">
        <w:rPr>
          <w:rFonts w:cs="Arial"/>
          <w:szCs w:val="24"/>
        </w:rPr>
        <w:t xml:space="preserve">and shall continue until </w:t>
      </w:r>
      <w:r w:rsidR="007A4324" w:rsidRPr="00E57F72">
        <w:rPr>
          <w:rFonts w:cs="Arial"/>
          <w:szCs w:val="24"/>
        </w:rPr>
        <w:t>ended</w:t>
      </w:r>
      <w:r w:rsidR="00C31CC1" w:rsidRPr="00E57F72">
        <w:rPr>
          <w:rFonts w:cs="Arial"/>
          <w:szCs w:val="24"/>
        </w:rPr>
        <w:t xml:space="preserve"> </w:t>
      </w:r>
      <w:r w:rsidR="00944608" w:rsidRPr="00E57F72">
        <w:rPr>
          <w:rFonts w:cs="Arial"/>
          <w:szCs w:val="24"/>
        </w:rPr>
        <w:t>by</w:t>
      </w:r>
      <w:r w:rsidR="00B000A0" w:rsidRPr="00E57F72">
        <w:rPr>
          <w:rFonts w:cs="Arial"/>
          <w:szCs w:val="24"/>
        </w:rPr>
        <w:t xml:space="preserve"> way of the service of notice in writing</w:t>
      </w:r>
      <w:r w:rsidR="00041ABC" w:rsidRPr="00E57F72">
        <w:rPr>
          <w:rFonts w:cs="Arial"/>
          <w:szCs w:val="24"/>
        </w:rPr>
        <w:t>.</w:t>
      </w:r>
      <w:r w:rsidR="00BC0AFA" w:rsidRPr="00E57F72">
        <w:rPr>
          <w:rFonts w:cs="Arial"/>
          <w:szCs w:val="24"/>
        </w:rPr>
        <w:t xml:space="preserve">  </w:t>
      </w:r>
    </w:p>
    <w:p w14:paraId="056A71BE" w14:textId="77777777" w:rsidR="00FE1F26" w:rsidRPr="00E57F72" w:rsidRDefault="00FE1F26" w:rsidP="00E453F6">
      <w:pPr>
        <w:widowControl w:val="0"/>
        <w:tabs>
          <w:tab w:val="left" w:pos="1106"/>
        </w:tabs>
        <w:autoSpaceDE w:val="0"/>
        <w:autoSpaceDN w:val="0"/>
        <w:adjustRightInd w:val="0"/>
        <w:spacing w:after="0" w:line="240" w:lineRule="auto"/>
        <w:rPr>
          <w:rFonts w:cs="Arial"/>
          <w:szCs w:val="24"/>
        </w:rPr>
      </w:pPr>
    </w:p>
    <w:p w14:paraId="5F9A40B1" w14:textId="77777777" w:rsidR="00087B75" w:rsidRPr="00E57F72" w:rsidRDefault="00087B75" w:rsidP="002A704E">
      <w:pPr>
        <w:pStyle w:val="Heading1"/>
        <w:numPr>
          <w:ilvl w:val="0"/>
          <w:numId w:val="4"/>
        </w:numPr>
        <w:ind w:left="426" w:hanging="426"/>
        <w:rPr>
          <w:color w:val="auto"/>
        </w:rPr>
      </w:pPr>
      <w:bookmarkStart w:id="13" w:name="_Toc1043864"/>
      <w:bookmarkStart w:id="14" w:name="_Toc63240127"/>
      <w:r w:rsidRPr="00E57F72">
        <w:rPr>
          <w:color w:val="auto"/>
        </w:rPr>
        <w:t>Definitions</w:t>
      </w:r>
      <w:bookmarkEnd w:id="13"/>
      <w:bookmarkEnd w:id="14"/>
    </w:p>
    <w:p w14:paraId="3BB0A8C2" w14:textId="77777777" w:rsidR="00087B75" w:rsidRPr="00E57F72" w:rsidRDefault="00087B75" w:rsidP="00087B75">
      <w:pPr>
        <w:jc w:val="both"/>
        <w:rPr>
          <w:rFonts w:cs="Arial"/>
          <w:szCs w:val="24"/>
        </w:rPr>
      </w:pPr>
      <w:r w:rsidRPr="00E57F72">
        <w:rPr>
          <w:rFonts w:cs="Arial"/>
          <w:szCs w:val="24"/>
        </w:rPr>
        <w:t xml:space="preserve">The terms </w:t>
      </w:r>
    </w:p>
    <w:p w14:paraId="0346E7E2" w14:textId="68CB6062" w:rsidR="00087B75" w:rsidRPr="00E57F72" w:rsidRDefault="00087B75" w:rsidP="002A704E">
      <w:pPr>
        <w:pStyle w:val="ListParagraph"/>
        <w:numPr>
          <w:ilvl w:val="0"/>
          <w:numId w:val="5"/>
        </w:numPr>
        <w:jc w:val="both"/>
        <w:rPr>
          <w:rFonts w:cs="Arial"/>
          <w:szCs w:val="24"/>
        </w:rPr>
      </w:pPr>
      <w:r w:rsidRPr="00E57F72">
        <w:rPr>
          <w:rFonts w:cs="Arial"/>
          <w:szCs w:val="24"/>
        </w:rPr>
        <w:t>“</w:t>
      </w:r>
      <w:r w:rsidR="006C4C19" w:rsidRPr="00E57F72">
        <w:rPr>
          <w:rFonts w:cs="Arial"/>
          <w:szCs w:val="24"/>
        </w:rPr>
        <w:t>d</w:t>
      </w:r>
      <w:r w:rsidRPr="00E57F72">
        <w:rPr>
          <w:rFonts w:cs="Arial"/>
          <w:szCs w:val="24"/>
        </w:rPr>
        <w:t>ata”, “personal data” and “special category data</w:t>
      </w:r>
      <w:proofErr w:type="gramStart"/>
      <w:r w:rsidRPr="00E57F72">
        <w:rPr>
          <w:rFonts w:cs="Arial"/>
          <w:szCs w:val="24"/>
        </w:rPr>
        <w:t>”;</w:t>
      </w:r>
      <w:proofErr w:type="gramEnd"/>
    </w:p>
    <w:p w14:paraId="523A6E91" w14:textId="13342B7E" w:rsidR="00087B75" w:rsidRPr="00E57F72" w:rsidRDefault="00087B75" w:rsidP="002A704E">
      <w:pPr>
        <w:pStyle w:val="ListParagraph"/>
        <w:numPr>
          <w:ilvl w:val="0"/>
          <w:numId w:val="5"/>
        </w:numPr>
        <w:jc w:val="both"/>
        <w:rPr>
          <w:rFonts w:cs="Arial"/>
          <w:szCs w:val="24"/>
        </w:rPr>
      </w:pPr>
      <w:r w:rsidRPr="00E57F72">
        <w:rPr>
          <w:rFonts w:cs="Arial"/>
          <w:szCs w:val="24"/>
        </w:rPr>
        <w:t>“</w:t>
      </w:r>
      <w:proofErr w:type="gramStart"/>
      <w:r w:rsidR="00AB5580" w:rsidRPr="00E57F72">
        <w:rPr>
          <w:rFonts w:cs="Arial"/>
          <w:szCs w:val="24"/>
        </w:rPr>
        <w:t>c</w:t>
      </w:r>
      <w:r w:rsidRPr="00E57F72">
        <w:rPr>
          <w:rFonts w:cs="Arial"/>
          <w:szCs w:val="24"/>
        </w:rPr>
        <w:t>ontroller</w:t>
      </w:r>
      <w:proofErr w:type="gramEnd"/>
      <w:r w:rsidRPr="00E57F72">
        <w:rPr>
          <w:rFonts w:cs="Arial"/>
          <w:szCs w:val="24"/>
        </w:rPr>
        <w:t xml:space="preserve">”; </w:t>
      </w:r>
    </w:p>
    <w:p w14:paraId="26B083A0" w14:textId="52486E16" w:rsidR="00087B75" w:rsidRPr="00E57F72" w:rsidRDefault="00087B75" w:rsidP="002A704E">
      <w:pPr>
        <w:pStyle w:val="ListParagraph"/>
        <w:numPr>
          <w:ilvl w:val="0"/>
          <w:numId w:val="5"/>
        </w:numPr>
        <w:jc w:val="both"/>
        <w:rPr>
          <w:rFonts w:cs="Arial"/>
          <w:szCs w:val="24"/>
        </w:rPr>
      </w:pPr>
      <w:r w:rsidRPr="00E57F72">
        <w:rPr>
          <w:rFonts w:cs="Arial"/>
          <w:szCs w:val="24"/>
        </w:rPr>
        <w:t>“</w:t>
      </w:r>
      <w:proofErr w:type="gramStart"/>
      <w:r w:rsidR="00AB5580" w:rsidRPr="00E57F72">
        <w:rPr>
          <w:rFonts w:cs="Arial"/>
          <w:szCs w:val="24"/>
        </w:rPr>
        <w:t>p</w:t>
      </w:r>
      <w:r w:rsidRPr="00E57F72">
        <w:rPr>
          <w:rFonts w:cs="Arial"/>
          <w:szCs w:val="24"/>
        </w:rPr>
        <w:t>rocessor</w:t>
      </w:r>
      <w:proofErr w:type="gramEnd"/>
      <w:r w:rsidRPr="00E57F72">
        <w:rPr>
          <w:rFonts w:cs="Arial"/>
          <w:szCs w:val="24"/>
        </w:rPr>
        <w:t xml:space="preserve">”; </w:t>
      </w:r>
    </w:p>
    <w:p w14:paraId="5CB65E86" w14:textId="576224A0" w:rsidR="00087B75" w:rsidRPr="00E57F72" w:rsidRDefault="00087B75" w:rsidP="002A704E">
      <w:pPr>
        <w:pStyle w:val="ListParagraph"/>
        <w:numPr>
          <w:ilvl w:val="0"/>
          <w:numId w:val="5"/>
        </w:numPr>
        <w:jc w:val="both"/>
        <w:rPr>
          <w:rFonts w:cs="Arial"/>
          <w:szCs w:val="24"/>
        </w:rPr>
      </w:pPr>
      <w:r w:rsidRPr="00E57F72">
        <w:rPr>
          <w:rFonts w:cs="Arial"/>
          <w:szCs w:val="24"/>
        </w:rPr>
        <w:t>“</w:t>
      </w:r>
      <w:proofErr w:type="gramStart"/>
      <w:r w:rsidR="00AB5580" w:rsidRPr="00E57F72">
        <w:rPr>
          <w:rFonts w:cs="Arial"/>
          <w:szCs w:val="24"/>
        </w:rPr>
        <w:t>data</w:t>
      </w:r>
      <w:proofErr w:type="gramEnd"/>
      <w:r w:rsidR="00AB5580" w:rsidRPr="00E57F72">
        <w:rPr>
          <w:rFonts w:cs="Arial"/>
          <w:szCs w:val="24"/>
        </w:rPr>
        <w:t xml:space="preserve"> s</w:t>
      </w:r>
      <w:r w:rsidRPr="00E57F72">
        <w:rPr>
          <w:rFonts w:cs="Arial"/>
          <w:szCs w:val="24"/>
        </w:rPr>
        <w:t>ubject”;</w:t>
      </w:r>
    </w:p>
    <w:p w14:paraId="5B552CDE" w14:textId="14A903F2" w:rsidR="00087B75" w:rsidRPr="00E57F72" w:rsidRDefault="00087B75" w:rsidP="002A704E">
      <w:pPr>
        <w:pStyle w:val="ListParagraph"/>
        <w:numPr>
          <w:ilvl w:val="0"/>
          <w:numId w:val="5"/>
        </w:numPr>
        <w:jc w:val="both"/>
        <w:rPr>
          <w:rFonts w:cs="Arial"/>
          <w:szCs w:val="24"/>
        </w:rPr>
      </w:pPr>
      <w:r w:rsidRPr="00E57F72">
        <w:rPr>
          <w:rFonts w:cs="Arial"/>
          <w:szCs w:val="24"/>
        </w:rPr>
        <w:t>“</w:t>
      </w:r>
      <w:proofErr w:type="gramStart"/>
      <w:r w:rsidR="00AB5580" w:rsidRPr="00E57F72">
        <w:rPr>
          <w:rFonts w:cs="Arial"/>
          <w:szCs w:val="24"/>
        </w:rPr>
        <w:t>d</w:t>
      </w:r>
      <w:r w:rsidRPr="00E57F72">
        <w:rPr>
          <w:rFonts w:cs="Arial"/>
          <w:szCs w:val="24"/>
        </w:rPr>
        <w:t>ata</w:t>
      </w:r>
      <w:proofErr w:type="gramEnd"/>
      <w:r w:rsidRPr="00E57F72">
        <w:rPr>
          <w:rFonts w:cs="Arial"/>
          <w:szCs w:val="24"/>
        </w:rPr>
        <w:t xml:space="preserve"> </w:t>
      </w:r>
      <w:r w:rsidR="00AB5580" w:rsidRPr="00E57F72">
        <w:rPr>
          <w:rFonts w:cs="Arial"/>
          <w:szCs w:val="24"/>
        </w:rPr>
        <w:t>p</w:t>
      </w:r>
      <w:r w:rsidRPr="00E57F72">
        <w:rPr>
          <w:rFonts w:cs="Arial"/>
          <w:szCs w:val="24"/>
        </w:rPr>
        <w:t xml:space="preserve">rotection </w:t>
      </w:r>
      <w:r w:rsidR="00AB5580" w:rsidRPr="00E57F72">
        <w:rPr>
          <w:rFonts w:cs="Arial"/>
          <w:szCs w:val="24"/>
        </w:rPr>
        <w:t>o</w:t>
      </w:r>
      <w:r w:rsidRPr="00E57F72">
        <w:rPr>
          <w:rFonts w:cs="Arial"/>
          <w:szCs w:val="24"/>
        </w:rPr>
        <w:t xml:space="preserve">fficer/DPO”; </w:t>
      </w:r>
    </w:p>
    <w:p w14:paraId="6DA739F4" w14:textId="6470ECA4" w:rsidR="00087B75" w:rsidRPr="00E57F72" w:rsidRDefault="00087B75" w:rsidP="002A704E">
      <w:pPr>
        <w:pStyle w:val="ListParagraph"/>
        <w:numPr>
          <w:ilvl w:val="0"/>
          <w:numId w:val="5"/>
        </w:numPr>
        <w:jc w:val="both"/>
        <w:rPr>
          <w:rFonts w:cs="Arial"/>
          <w:szCs w:val="24"/>
        </w:rPr>
      </w:pPr>
      <w:r w:rsidRPr="00E57F72">
        <w:rPr>
          <w:rFonts w:cs="Arial"/>
          <w:szCs w:val="24"/>
        </w:rPr>
        <w:t>“</w:t>
      </w:r>
      <w:proofErr w:type="gramStart"/>
      <w:r w:rsidR="00AB5580" w:rsidRPr="00E57F72">
        <w:rPr>
          <w:rFonts w:cs="Arial"/>
          <w:szCs w:val="24"/>
        </w:rPr>
        <w:t>p</w:t>
      </w:r>
      <w:r w:rsidRPr="00E57F72">
        <w:rPr>
          <w:rFonts w:cs="Arial"/>
          <w:szCs w:val="24"/>
        </w:rPr>
        <w:t>ersonal</w:t>
      </w:r>
      <w:proofErr w:type="gramEnd"/>
      <w:r w:rsidRPr="00E57F72">
        <w:rPr>
          <w:rFonts w:cs="Arial"/>
          <w:szCs w:val="24"/>
        </w:rPr>
        <w:t xml:space="preserve"> data breach”; and</w:t>
      </w:r>
    </w:p>
    <w:p w14:paraId="356DB8D7" w14:textId="5E4420D8" w:rsidR="006F5F48" w:rsidRPr="00E57F72" w:rsidRDefault="00087B75" w:rsidP="002A704E">
      <w:pPr>
        <w:pStyle w:val="ListParagraph"/>
        <w:numPr>
          <w:ilvl w:val="0"/>
          <w:numId w:val="5"/>
        </w:numPr>
        <w:jc w:val="both"/>
        <w:rPr>
          <w:rFonts w:cs="Arial"/>
          <w:szCs w:val="24"/>
        </w:rPr>
      </w:pPr>
      <w:r w:rsidRPr="00E57F72">
        <w:rPr>
          <w:rFonts w:cs="Arial"/>
          <w:szCs w:val="24"/>
        </w:rPr>
        <w:t>“</w:t>
      </w:r>
      <w:r w:rsidR="00AB5580" w:rsidRPr="00E57F72">
        <w:rPr>
          <w:rFonts w:cs="Arial"/>
          <w:szCs w:val="24"/>
        </w:rPr>
        <w:t>p</w:t>
      </w:r>
      <w:r w:rsidRPr="00E57F72">
        <w:rPr>
          <w:rFonts w:cs="Arial"/>
          <w:szCs w:val="24"/>
        </w:rPr>
        <w:t>rocessing” (in the context of activities carried out in relation to personal data)</w:t>
      </w:r>
    </w:p>
    <w:p w14:paraId="6C5F5C3F" w14:textId="4BB2E64F" w:rsidR="00087B75" w:rsidRPr="00E57F72" w:rsidRDefault="00F674CD" w:rsidP="00087B75">
      <w:pPr>
        <w:jc w:val="both"/>
        <w:rPr>
          <w:rFonts w:cs="Arial"/>
          <w:szCs w:val="24"/>
        </w:rPr>
      </w:pPr>
      <w:r w:rsidRPr="00E57F72">
        <w:rPr>
          <w:rFonts w:cs="Arial"/>
          <w:szCs w:val="24"/>
        </w:rPr>
        <w:lastRenderedPageBreak/>
        <w:t>have</w:t>
      </w:r>
      <w:r w:rsidR="00087B75" w:rsidRPr="00E57F72">
        <w:rPr>
          <w:rFonts w:cs="Arial"/>
          <w:szCs w:val="24"/>
        </w:rPr>
        <w:t xml:space="preserve"> the meaning given to them in Data Protection </w:t>
      </w:r>
      <w:r w:rsidRPr="00E57F72">
        <w:rPr>
          <w:rFonts w:cs="Arial"/>
          <w:szCs w:val="24"/>
        </w:rPr>
        <w:t>L</w:t>
      </w:r>
      <w:r w:rsidR="00087B75" w:rsidRPr="00E57F72">
        <w:rPr>
          <w:rFonts w:cs="Arial"/>
          <w:szCs w:val="24"/>
        </w:rPr>
        <w:t>aw.</w:t>
      </w:r>
    </w:p>
    <w:p w14:paraId="2E06E28C" w14:textId="77777777" w:rsidR="007A5B06" w:rsidRDefault="002E7695" w:rsidP="002A704E">
      <w:pPr>
        <w:pStyle w:val="ListParagraph"/>
        <w:numPr>
          <w:ilvl w:val="0"/>
          <w:numId w:val="7"/>
        </w:numPr>
        <w:jc w:val="both"/>
        <w:rPr>
          <w:rFonts w:cs="Arial"/>
          <w:szCs w:val="24"/>
        </w:rPr>
      </w:pPr>
      <w:r w:rsidRPr="00E57F72">
        <w:rPr>
          <w:rFonts w:cs="Arial"/>
          <w:szCs w:val="24"/>
        </w:rPr>
        <w:t>“</w:t>
      </w:r>
      <w:r w:rsidR="006C4C19" w:rsidRPr="00E57F72">
        <w:rPr>
          <w:rFonts w:cs="Arial"/>
          <w:szCs w:val="24"/>
        </w:rPr>
        <w:t>GDPR</w:t>
      </w:r>
      <w:r w:rsidRPr="00E57F72">
        <w:rPr>
          <w:rFonts w:cs="Arial"/>
          <w:szCs w:val="24"/>
        </w:rPr>
        <w:t>”</w:t>
      </w:r>
      <w:r w:rsidR="006C4C19" w:rsidRPr="00E57F72">
        <w:rPr>
          <w:rFonts w:cs="Arial"/>
          <w:szCs w:val="24"/>
        </w:rPr>
        <w:t xml:space="preserve"> means the </w:t>
      </w:r>
      <w:r w:rsidR="005C6B6B" w:rsidRPr="00E57F72">
        <w:rPr>
          <w:rFonts w:cs="Arial"/>
          <w:szCs w:val="24"/>
        </w:rPr>
        <w:t>General Data Protection Regulation (Regulation (EU) 2016/679)</w:t>
      </w:r>
      <w:r w:rsidR="007A5B06">
        <w:rPr>
          <w:rFonts w:cs="Arial"/>
          <w:szCs w:val="24"/>
        </w:rPr>
        <w:t xml:space="preserve">.  </w:t>
      </w:r>
    </w:p>
    <w:p w14:paraId="293A4EA6" w14:textId="6F947985" w:rsidR="006C4C19" w:rsidRPr="00E57F72" w:rsidRDefault="007A5B06" w:rsidP="002A704E">
      <w:pPr>
        <w:pStyle w:val="ListParagraph"/>
        <w:numPr>
          <w:ilvl w:val="0"/>
          <w:numId w:val="7"/>
        </w:numPr>
        <w:jc w:val="both"/>
        <w:rPr>
          <w:rFonts w:cs="Arial"/>
          <w:szCs w:val="24"/>
        </w:rPr>
      </w:pPr>
      <w:r>
        <w:rPr>
          <w:rFonts w:cs="Arial"/>
          <w:szCs w:val="24"/>
        </w:rPr>
        <w:t xml:space="preserve">UK GDPR means the GDPR as amended by </w:t>
      </w:r>
      <w:r w:rsidRPr="00567494">
        <w:rPr>
          <w:rFonts w:cs="Arial"/>
          <w:color w:val="0B0C0C"/>
          <w:szCs w:val="24"/>
          <w:shd w:val="clear" w:color="auto" w:fill="FFFFFF"/>
        </w:rPr>
        <w:t>the Data Protection, Privacy and Electronic Communications (Amendments etc)(EU Exit) Regulations 2019 as amended by the Data Protection, Privacy and Electronic Communications (Amendments etc)(EU Exit) Regulations 2020.</w:t>
      </w:r>
    </w:p>
    <w:p w14:paraId="2162BCF2" w14:textId="19243130" w:rsidR="00087B75" w:rsidRPr="00E57F72" w:rsidRDefault="00FE1F26" w:rsidP="0066783C">
      <w:pPr>
        <w:rPr>
          <w:rFonts w:cs="Arial"/>
          <w:szCs w:val="24"/>
        </w:rPr>
      </w:pPr>
      <w:r w:rsidRPr="00E57F72">
        <w:rPr>
          <w:rFonts w:cs="Arial"/>
          <w:szCs w:val="24"/>
        </w:rPr>
        <w:t>“Data Protection L</w:t>
      </w:r>
      <w:r w:rsidR="00087B75" w:rsidRPr="00E57F72">
        <w:rPr>
          <w:rFonts w:cs="Arial"/>
          <w:szCs w:val="24"/>
        </w:rPr>
        <w:t xml:space="preserve">aw” means the </w:t>
      </w:r>
      <w:bookmarkStart w:id="15" w:name="_Hlk9425154"/>
      <w:r w:rsidR="007A5B06">
        <w:rPr>
          <w:rFonts w:cs="Arial"/>
          <w:szCs w:val="24"/>
        </w:rPr>
        <w:t xml:space="preserve">UK </w:t>
      </w:r>
      <w:r w:rsidR="00087B75" w:rsidRPr="00E57F72">
        <w:rPr>
          <w:rFonts w:cs="Arial"/>
          <w:szCs w:val="24"/>
        </w:rPr>
        <w:t xml:space="preserve">General Data Protection Regulation </w:t>
      </w:r>
      <w:bookmarkEnd w:id="15"/>
      <w:r w:rsidR="00087B75" w:rsidRPr="00E57F72">
        <w:rPr>
          <w:rFonts w:ascii="Helvetica" w:hAnsi="Helvetica"/>
        </w:rPr>
        <w:t xml:space="preserve"> and the Data Protection Act 2018, together with any subordinate legislation </w:t>
      </w:r>
      <w:r w:rsidR="00087B75" w:rsidRPr="00E57F72">
        <w:rPr>
          <w:rFonts w:cs="Arial"/>
          <w:szCs w:val="24"/>
        </w:rPr>
        <w:t>made under the Act.</w:t>
      </w:r>
    </w:p>
    <w:p w14:paraId="63F764A8" w14:textId="2F24E90B" w:rsidR="00EA3D48" w:rsidRPr="00E57F72" w:rsidRDefault="00EA3D48" w:rsidP="00E453F6">
      <w:pPr>
        <w:spacing w:after="0"/>
        <w:rPr>
          <w:rFonts w:cs="Arial"/>
          <w:szCs w:val="24"/>
        </w:rPr>
      </w:pPr>
    </w:p>
    <w:p w14:paraId="2DFDDD70" w14:textId="77777777" w:rsidR="002E7695" w:rsidRPr="00E57F72" w:rsidRDefault="002E7695" w:rsidP="002A704E">
      <w:pPr>
        <w:pStyle w:val="Heading1"/>
        <w:numPr>
          <w:ilvl w:val="0"/>
          <w:numId w:val="4"/>
        </w:numPr>
        <w:ind w:left="426" w:hanging="426"/>
        <w:rPr>
          <w:color w:val="auto"/>
        </w:rPr>
      </w:pPr>
      <w:bookmarkStart w:id="16" w:name="_Toc63240128"/>
      <w:r w:rsidRPr="00E57F72">
        <w:rPr>
          <w:color w:val="auto"/>
        </w:rPr>
        <w:t>Scope of the agreement</w:t>
      </w:r>
      <w:bookmarkEnd w:id="16"/>
    </w:p>
    <w:p w14:paraId="360D0ECF" w14:textId="1809784C" w:rsidR="002E7695" w:rsidRPr="00E57F72" w:rsidRDefault="00194D92" w:rsidP="00C46890">
      <w:pPr>
        <w:ind w:left="567" w:hanging="567"/>
      </w:pPr>
      <w:r w:rsidRPr="00E57F72">
        <w:t>4</w:t>
      </w:r>
      <w:r w:rsidR="002E7695" w:rsidRPr="00E57F72">
        <w:t>.1</w:t>
      </w:r>
      <w:r w:rsidR="002E7695" w:rsidRPr="00E57F72">
        <w:tab/>
        <w:t xml:space="preserve">The scope of the agreement is the </w:t>
      </w:r>
      <w:r w:rsidR="00620372" w:rsidRPr="00E57F72">
        <w:t xml:space="preserve">control </w:t>
      </w:r>
      <w:r w:rsidR="009E35B3" w:rsidRPr="00E57F72">
        <w:t>of</w:t>
      </w:r>
      <w:r w:rsidR="008C0476" w:rsidRPr="00E57F72">
        <w:t xml:space="preserve"> </w:t>
      </w:r>
      <w:r w:rsidR="009E35B3" w:rsidRPr="00E57F72">
        <w:t>personal data</w:t>
      </w:r>
      <w:r w:rsidR="002E7695" w:rsidRPr="00E57F72">
        <w:t xml:space="preserve"> by </w:t>
      </w:r>
      <w:r w:rsidR="008C0476" w:rsidRPr="00E57F72">
        <w:t xml:space="preserve">or on behalf </w:t>
      </w:r>
      <w:r w:rsidR="002E7695" w:rsidRPr="00E57F72">
        <w:t>the Parties</w:t>
      </w:r>
      <w:r w:rsidR="008C0476" w:rsidRPr="00E57F72">
        <w:t xml:space="preserve"> as joint controllers</w:t>
      </w:r>
      <w:r w:rsidR="00EE68E2" w:rsidRPr="00E57F72">
        <w:t xml:space="preserve"> of the One Devon Dataset.  This contains pseudonymised data provided by a range of contributing organisations across the Devon health &amp; care community.  The detail of the data contributed and the organisations providing it are set out in the ODD </w:t>
      </w:r>
      <w:r w:rsidR="000E0EF6" w:rsidRPr="00E57F72">
        <w:t>Information</w:t>
      </w:r>
      <w:r w:rsidR="00EE68E2" w:rsidRPr="00E57F72">
        <w:t xml:space="preserve"> Sharing Agreement.</w:t>
      </w:r>
      <w:r w:rsidR="008D0089">
        <w:t xml:space="preserve">  </w:t>
      </w:r>
    </w:p>
    <w:p w14:paraId="24DD6B95" w14:textId="1E45C4BC" w:rsidR="00DD4E5D" w:rsidRPr="00E57F72" w:rsidRDefault="00DD4E5D" w:rsidP="002A704E">
      <w:pPr>
        <w:pStyle w:val="Heading1"/>
        <w:numPr>
          <w:ilvl w:val="0"/>
          <w:numId w:val="4"/>
        </w:numPr>
        <w:ind w:left="426" w:hanging="426"/>
        <w:rPr>
          <w:color w:val="auto"/>
        </w:rPr>
      </w:pPr>
      <w:bookmarkStart w:id="17" w:name="_Toc63240129"/>
      <w:r w:rsidRPr="00E57F72">
        <w:rPr>
          <w:color w:val="auto"/>
        </w:rPr>
        <w:t xml:space="preserve">Purpose of </w:t>
      </w:r>
      <w:r w:rsidR="002E7695" w:rsidRPr="00E57F72">
        <w:rPr>
          <w:color w:val="auto"/>
        </w:rPr>
        <w:t xml:space="preserve">the </w:t>
      </w:r>
      <w:r w:rsidRPr="00E57F72">
        <w:rPr>
          <w:color w:val="auto"/>
        </w:rPr>
        <w:t>agreement</w:t>
      </w:r>
      <w:bookmarkEnd w:id="17"/>
    </w:p>
    <w:p w14:paraId="5D74F1D8" w14:textId="230466B5" w:rsidR="00F674CD" w:rsidRPr="00E57F72" w:rsidRDefault="00194D92" w:rsidP="00F674CD">
      <w:pPr>
        <w:ind w:left="567" w:hanging="567"/>
        <w:rPr>
          <w:rFonts w:cs="Arial"/>
        </w:rPr>
      </w:pPr>
      <w:r w:rsidRPr="00E57F72">
        <w:rPr>
          <w:rFonts w:cs="Arial"/>
        </w:rPr>
        <w:t>5</w:t>
      </w:r>
      <w:r w:rsidR="00FE5C4B" w:rsidRPr="00E57F72">
        <w:rPr>
          <w:rFonts w:cs="Arial"/>
        </w:rPr>
        <w:t>.1</w:t>
      </w:r>
      <w:r w:rsidR="00FE5C4B" w:rsidRPr="00E57F72">
        <w:rPr>
          <w:rFonts w:cs="Arial"/>
        </w:rPr>
        <w:tab/>
      </w:r>
      <w:r w:rsidR="00DD4E5D" w:rsidRPr="00E57F72">
        <w:rPr>
          <w:rFonts w:cs="Arial"/>
        </w:rPr>
        <w:t xml:space="preserve">The purpose of this agreement is to set out the </w:t>
      </w:r>
      <w:r w:rsidR="00DA7922" w:rsidRPr="00E57F72">
        <w:rPr>
          <w:rFonts w:cs="Arial"/>
        </w:rPr>
        <w:t>responsibilities of the Parties</w:t>
      </w:r>
      <w:r w:rsidR="00DD4E5D" w:rsidRPr="00E57F72">
        <w:rPr>
          <w:rFonts w:cs="Arial"/>
        </w:rPr>
        <w:t xml:space="preserve"> </w:t>
      </w:r>
      <w:r w:rsidR="00244303" w:rsidRPr="00E57F72">
        <w:rPr>
          <w:rFonts w:cs="Arial"/>
        </w:rPr>
        <w:t xml:space="preserve">in their joint management of </w:t>
      </w:r>
      <w:r w:rsidR="009E35B3" w:rsidRPr="00E57F72">
        <w:rPr>
          <w:rFonts w:cs="Arial"/>
        </w:rPr>
        <w:t>personal data</w:t>
      </w:r>
      <w:r w:rsidR="00244303" w:rsidRPr="00E57F72">
        <w:rPr>
          <w:rFonts w:cs="Arial"/>
        </w:rPr>
        <w:t>.</w:t>
      </w:r>
    </w:p>
    <w:p w14:paraId="7857B68D" w14:textId="621952DF" w:rsidR="002E7695" w:rsidRPr="00E57F72" w:rsidRDefault="00194D92" w:rsidP="002E7695">
      <w:pPr>
        <w:ind w:left="567" w:hanging="567"/>
        <w:rPr>
          <w:rFonts w:cs="Arial"/>
          <w:i/>
        </w:rPr>
      </w:pPr>
      <w:r w:rsidRPr="00E57F72">
        <w:rPr>
          <w:rFonts w:cs="Arial"/>
        </w:rPr>
        <w:t>5</w:t>
      </w:r>
      <w:r w:rsidR="00FE5C4B" w:rsidRPr="00E57F72">
        <w:rPr>
          <w:rFonts w:cs="Arial"/>
        </w:rPr>
        <w:t>.2</w:t>
      </w:r>
      <w:r w:rsidR="00FE5C4B" w:rsidRPr="00E57F72">
        <w:rPr>
          <w:rFonts w:cs="Arial"/>
        </w:rPr>
        <w:tab/>
      </w:r>
      <w:r w:rsidR="008C0476" w:rsidRPr="00E57F72">
        <w:rPr>
          <w:rFonts w:cs="Arial"/>
        </w:rPr>
        <w:t>T</w:t>
      </w:r>
      <w:r w:rsidR="006C4C19" w:rsidRPr="00E57F72">
        <w:rPr>
          <w:rFonts w:cs="Arial"/>
        </w:rPr>
        <w:t xml:space="preserve">his agreement sets out how the parties will meet the </w:t>
      </w:r>
      <w:r w:rsidR="007A5B06">
        <w:rPr>
          <w:rFonts w:cs="Arial"/>
        </w:rPr>
        <w:t>UK GDPR</w:t>
      </w:r>
      <w:r w:rsidR="006C4C19" w:rsidRPr="00E57F72">
        <w:rPr>
          <w:rFonts w:cs="Arial"/>
        </w:rPr>
        <w:t xml:space="preserve"> </w:t>
      </w:r>
      <w:r w:rsidR="002E7695" w:rsidRPr="00E57F72">
        <w:rPr>
          <w:rFonts w:cs="Arial"/>
        </w:rPr>
        <w:t xml:space="preserve">requirement </w:t>
      </w:r>
      <w:r w:rsidR="00DD4E5D" w:rsidRPr="00E57F72">
        <w:rPr>
          <w:rFonts w:cs="Arial"/>
        </w:rPr>
        <w:t xml:space="preserve">that joint controllers determine their respective responsibilities for compliance </w:t>
      </w:r>
      <w:r w:rsidR="00DD4E5D" w:rsidRPr="00E57F72">
        <w:rPr>
          <w:rFonts w:cs="Arial"/>
          <w:i/>
        </w:rPr>
        <w:t>“…in a transparent manner…by means of an arrangement between them…”</w:t>
      </w:r>
      <w:r w:rsidR="002E7695" w:rsidRPr="00E57F72">
        <w:rPr>
          <w:rFonts w:cs="Arial"/>
          <w:i/>
        </w:rPr>
        <w:t>.</w:t>
      </w:r>
      <w:r w:rsidR="00DD4E5D" w:rsidRPr="00E57F72">
        <w:rPr>
          <w:rFonts w:cs="Arial"/>
          <w:i/>
        </w:rPr>
        <w:t xml:space="preserve"> </w:t>
      </w:r>
      <w:bookmarkStart w:id="18" w:name="_Hlk854696"/>
    </w:p>
    <w:p w14:paraId="488FE7D9" w14:textId="135863AA" w:rsidR="00CB4BD1" w:rsidRPr="00E57F72" w:rsidRDefault="008C0476" w:rsidP="002A704E">
      <w:pPr>
        <w:pStyle w:val="Heading1"/>
        <w:numPr>
          <w:ilvl w:val="0"/>
          <w:numId w:val="4"/>
        </w:numPr>
        <w:ind w:left="426" w:hanging="426"/>
        <w:rPr>
          <w:color w:val="auto"/>
        </w:rPr>
      </w:pPr>
      <w:bookmarkStart w:id="19" w:name="_Toc1554711"/>
      <w:bookmarkStart w:id="20" w:name="_Toc1555345"/>
      <w:bookmarkStart w:id="21" w:name="_Toc1555801"/>
      <w:bookmarkStart w:id="22" w:name="_Toc63240130"/>
      <w:bookmarkEnd w:id="18"/>
      <w:bookmarkEnd w:id="19"/>
      <w:bookmarkEnd w:id="20"/>
      <w:bookmarkEnd w:id="21"/>
      <w:r w:rsidRPr="00E57F72">
        <w:rPr>
          <w:color w:val="auto"/>
        </w:rPr>
        <w:t>Privacy information</w:t>
      </w:r>
      <w:bookmarkEnd w:id="22"/>
    </w:p>
    <w:p w14:paraId="31DF15A2" w14:textId="008D0DBB" w:rsidR="006C4C19" w:rsidRPr="00E57F72" w:rsidRDefault="00F271C0" w:rsidP="00471C1A">
      <w:pPr>
        <w:pStyle w:val="Normal4"/>
        <w:spacing w:before="0" w:after="240" w:line="240" w:lineRule="auto"/>
        <w:ind w:left="567" w:hanging="567"/>
        <w:rPr>
          <w:rFonts w:cs="Arial"/>
        </w:rPr>
      </w:pPr>
      <w:r w:rsidRPr="00E57F72">
        <w:rPr>
          <w:rFonts w:cs="Arial"/>
        </w:rPr>
        <w:t>6.1</w:t>
      </w:r>
      <w:r w:rsidRPr="00E57F72">
        <w:rPr>
          <w:rFonts w:cs="Arial"/>
        </w:rPr>
        <w:tab/>
      </w:r>
      <w:r w:rsidR="006C4C19" w:rsidRPr="00E57F72">
        <w:rPr>
          <w:rFonts w:cs="Arial"/>
        </w:rPr>
        <w:t xml:space="preserve">The </w:t>
      </w:r>
      <w:r w:rsidR="007A5B06">
        <w:rPr>
          <w:rFonts w:cs="Arial"/>
        </w:rPr>
        <w:t>UK GDPR</w:t>
      </w:r>
      <w:r w:rsidR="006C4C19" w:rsidRPr="00E57F72">
        <w:rPr>
          <w:rFonts w:cs="Arial"/>
        </w:rPr>
        <w:t xml:space="preserve"> requires that the arrangement </w:t>
      </w:r>
      <w:r w:rsidR="006C4C19" w:rsidRPr="00E57F72">
        <w:rPr>
          <w:rFonts w:cs="Arial"/>
          <w:i/>
        </w:rPr>
        <w:t>“…shall duly reflect the respective roles and relationships of the joint controllers vis-à-vis the data subjects. The essence of the arrangement shall be made available to the data subject.”</w:t>
      </w:r>
      <w:r w:rsidR="006C4C19" w:rsidRPr="00E57F72">
        <w:rPr>
          <w:rFonts w:cs="Arial"/>
        </w:rPr>
        <w:t xml:space="preserve"> </w:t>
      </w:r>
    </w:p>
    <w:p w14:paraId="6F071193" w14:textId="04BAAECE" w:rsidR="00EA35AE" w:rsidRPr="00E57F72" w:rsidRDefault="00F271C0" w:rsidP="00DB454B">
      <w:pPr>
        <w:pStyle w:val="Normal4"/>
        <w:spacing w:before="0" w:after="240" w:line="240" w:lineRule="auto"/>
        <w:ind w:left="567" w:hanging="567"/>
        <w:rPr>
          <w:rFonts w:cs="Arial"/>
        </w:rPr>
      </w:pPr>
      <w:r w:rsidRPr="00E57F72">
        <w:rPr>
          <w:rFonts w:cs="Arial"/>
        </w:rPr>
        <w:t>6.2</w:t>
      </w:r>
      <w:r w:rsidRPr="00E57F72">
        <w:rPr>
          <w:rFonts w:cs="Arial"/>
        </w:rPr>
        <w:tab/>
      </w:r>
      <w:r w:rsidR="009E35B3" w:rsidRPr="00E57F72">
        <w:rPr>
          <w:rFonts w:cs="Arial"/>
        </w:rPr>
        <w:t>The Parties</w:t>
      </w:r>
      <w:r w:rsidR="006C4C19" w:rsidRPr="00E57F72">
        <w:rPr>
          <w:rFonts w:cs="Arial"/>
        </w:rPr>
        <w:t xml:space="preserve"> will publish this agreement in </w:t>
      </w:r>
      <w:r w:rsidR="00934E59" w:rsidRPr="00E57F72">
        <w:rPr>
          <w:rFonts w:cs="Arial"/>
        </w:rPr>
        <w:t xml:space="preserve">their </w:t>
      </w:r>
      <w:r w:rsidR="006C4C19" w:rsidRPr="00E57F72">
        <w:rPr>
          <w:rFonts w:cs="Arial"/>
        </w:rPr>
        <w:t>privacy notice</w:t>
      </w:r>
      <w:r w:rsidR="00934E59" w:rsidRPr="00E57F72">
        <w:rPr>
          <w:rFonts w:cs="Arial"/>
        </w:rPr>
        <w:t>s</w:t>
      </w:r>
      <w:r w:rsidR="006C4C19" w:rsidRPr="00E57F72">
        <w:rPr>
          <w:rFonts w:cs="Arial"/>
        </w:rPr>
        <w:t xml:space="preserve"> with an explanation of the rationale behind it.</w:t>
      </w:r>
    </w:p>
    <w:p w14:paraId="5CC86348" w14:textId="7AE4EE6A" w:rsidR="00F271C0" w:rsidRPr="00E57F72" w:rsidRDefault="00597DF1" w:rsidP="007842DE">
      <w:pPr>
        <w:pStyle w:val="Heading1"/>
        <w:numPr>
          <w:ilvl w:val="0"/>
          <w:numId w:val="4"/>
        </w:numPr>
        <w:ind w:left="426" w:hanging="426"/>
        <w:rPr>
          <w:color w:val="auto"/>
        </w:rPr>
      </w:pPr>
      <w:bookmarkStart w:id="23" w:name="_Toc63240131"/>
      <w:r w:rsidRPr="00E57F72">
        <w:rPr>
          <w:color w:val="auto"/>
        </w:rPr>
        <w:t>Joint p</w:t>
      </w:r>
      <w:r w:rsidR="00427492" w:rsidRPr="00E57F72">
        <w:rPr>
          <w:color w:val="auto"/>
        </w:rPr>
        <w:t>urposes</w:t>
      </w:r>
      <w:bookmarkEnd w:id="23"/>
      <w:r w:rsidR="00427492" w:rsidRPr="00E57F72">
        <w:rPr>
          <w:color w:val="auto"/>
        </w:rPr>
        <w:t xml:space="preserve"> </w:t>
      </w:r>
    </w:p>
    <w:p w14:paraId="73CDEF8B" w14:textId="3B9B4F58" w:rsidR="006439B8" w:rsidRPr="00E57F72" w:rsidRDefault="004C0232" w:rsidP="00F81693">
      <w:pPr>
        <w:ind w:left="426" w:hanging="426"/>
      </w:pPr>
      <w:r w:rsidRPr="00E57F72">
        <w:t>7.1</w:t>
      </w:r>
      <w:r w:rsidRPr="00E57F72">
        <w:tab/>
      </w:r>
      <w:r w:rsidR="00597DF1" w:rsidRPr="00E57F72">
        <w:t xml:space="preserve">The following purposes have been identified for the use of the One Devon Dataset and are agreed as the core purposes for the use of the dataset by the joint controllers. </w:t>
      </w:r>
    </w:p>
    <w:p w14:paraId="00877043" w14:textId="5244328E" w:rsidR="004C0232" w:rsidRPr="00E57F72" w:rsidRDefault="006439B8" w:rsidP="00F81693">
      <w:pPr>
        <w:ind w:left="426" w:hanging="426"/>
      </w:pPr>
      <w:r w:rsidRPr="00E57F72">
        <w:tab/>
        <w:t xml:space="preserve">The legal basis for sharing the data is established in the One Devon Dataset </w:t>
      </w:r>
      <w:r w:rsidR="000E0EF6" w:rsidRPr="00E57F72">
        <w:t>Information</w:t>
      </w:r>
      <w:r w:rsidRPr="00E57F72">
        <w:t xml:space="preserve"> Sharing Agreement.  This sets out the basis on which each organisation contributes the </w:t>
      </w:r>
      <w:r w:rsidRPr="00E57F72">
        <w:lastRenderedPageBreak/>
        <w:t>data they individually control and the basis on which the joint controllers can process the data.</w:t>
      </w:r>
      <w:r w:rsidR="00597DF1" w:rsidRPr="00E57F72">
        <w:t xml:space="preserve"> </w:t>
      </w:r>
    </w:p>
    <w:p w14:paraId="7A8C8E27" w14:textId="38B99D2E" w:rsidR="00597DF1" w:rsidRPr="00E57F72" w:rsidRDefault="00597DF1" w:rsidP="00F81693">
      <w:pPr>
        <w:ind w:left="426" w:hanging="426"/>
      </w:pPr>
      <w:r w:rsidRPr="00E57F72">
        <w:tab/>
        <w:t xml:space="preserve">Access and use of the data will be managed by a use request process, overseen by the Use Request Board.  The group will consist of representatives of all joint controllers.  It will also invite participation from other representative groups to inform the decisions to be made by the joint controllers.  </w:t>
      </w:r>
    </w:p>
    <w:p w14:paraId="18579F10" w14:textId="3A5C9A9C" w:rsidR="00597DF1" w:rsidRPr="00BC5BC9" w:rsidRDefault="00597DF1" w:rsidP="00BC5BC9">
      <w:pPr>
        <w:ind w:left="426"/>
        <w:rPr>
          <w:u w:val="single"/>
        </w:rPr>
      </w:pPr>
      <w:r w:rsidRPr="00E57F72">
        <w:t>Requests will be compared to the agreed list of purposes below</w:t>
      </w:r>
      <w:r w:rsidR="00AD3DC2" w:rsidRPr="00E57F72">
        <w:t xml:space="preserve"> (from NHS </w:t>
      </w:r>
      <w:r w:rsidR="009A6B8A">
        <w:t xml:space="preserve">England </w:t>
      </w:r>
      <w:r w:rsidR="00AD3DC2" w:rsidRPr="00E57F72">
        <w:t>S</w:t>
      </w:r>
      <w:r w:rsidR="009A6B8A">
        <w:t xml:space="preserve">econdary </w:t>
      </w:r>
      <w:r w:rsidR="00AD3DC2" w:rsidRPr="00E57F72">
        <w:t>U</w:t>
      </w:r>
      <w:r w:rsidR="009A6B8A">
        <w:t xml:space="preserve">ses </w:t>
      </w:r>
      <w:r w:rsidR="00AD3DC2" w:rsidRPr="00E57F72">
        <w:t>D</w:t>
      </w:r>
      <w:r w:rsidR="009A6B8A">
        <w:t xml:space="preserve">ata </w:t>
      </w:r>
      <w:r w:rsidR="00AD3DC2" w:rsidRPr="00E57F72">
        <w:t>G</w:t>
      </w:r>
      <w:r w:rsidR="009A6B8A">
        <w:t xml:space="preserve">overnance </w:t>
      </w:r>
      <w:r w:rsidR="00AD3DC2" w:rsidRPr="00E57F72">
        <w:t>T</w:t>
      </w:r>
      <w:r w:rsidR="009A6B8A">
        <w:t>ool</w:t>
      </w:r>
      <w:r w:rsidR="00AD3DC2" w:rsidRPr="00E57F72">
        <w:t xml:space="preserve"> - </w:t>
      </w:r>
      <w:hyperlink r:id="rId12" w:history="1">
        <w:r w:rsidR="00BC5BC9" w:rsidRPr="00BC5BC9">
          <w:rPr>
            <w:rStyle w:val="Hyperlink"/>
            <w:color w:val="7030A0"/>
          </w:rPr>
          <w:t>https://data.england.nhs.uk/sudgt/</w:t>
        </w:r>
      </w:hyperlink>
      <w:r w:rsidRPr="00E57F72">
        <w:t>.  Should a request not link directly to a purpose, then the joint controllers will decide if the purpose of that request is within the</w:t>
      </w:r>
      <w:r w:rsidR="000E0EF6" w:rsidRPr="00E57F72">
        <w:t xml:space="preserve"> </w:t>
      </w:r>
      <w:r w:rsidRPr="00E57F72">
        <w:t>lawful powers</w:t>
      </w:r>
      <w:r w:rsidR="000E0EF6" w:rsidRPr="00E57F72">
        <w:t xml:space="preserve"> of their organisations</w:t>
      </w:r>
      <w:r w:rsidRPr="00E57F72">
        <w:t xml:space="preserve"> to authorise and is compliant with all other data protection requirements.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57F72" w:rsidRPr="00E57F72" w14:paraId="04A2235D" w14:textId="77777777" w:rsidTr="00F271C0">
        <w:trPr>
          <w:trHeight w:val="288"/>
        </w:trPr>
        <w:tc>
          <w:tcPr>
            <w:tcW w:w="9918" w:type="dxa"/>
            <w:shd w:val="clear" w:color="auto" w:fill="auto"/>
            <w:noWrap/>
            <w:hideMark/>
          </w:tcPr>
          <w:p w14:paraId="001A1B9E" w14:textId="77777777" w:rsidR="00934E59" w:rsidRPr="00E57F72" w:rsidRDefault="00934E59" w:rsidP="00934E59">
            <w:pPr>
              <w:spacing w:after="0" w:line="240" w:lineRule="auto"/>
              <w:rPr>
                <w:rFonts w:cs="Arial"/>
                <w:b/>
                <w:bCs/>
                <w:sz w:val="22"/>
                <w:szCs w:val="22"/>
                <w:lang w:eastAsia="en-GB"/>
              </w:rPr>
            </w:pPr>
            <w:r w:rsidRPr="00E57F72">
              <w:rPr>
                <w:rFonts w:cs="Arial"/>
                <w:b/>
                <w:bCs/>
                <w:sz w:val="22"/>
                <w:szCs w:val="22"/>
                <w:lang w:eastAsia="en-GB"/>
              </w:rPr>
              <w:t xml:space="preserve">Planning, </w:t>
            </w:r>
            <w:proofErr w:type="gramStart"/>
            <w:r w:rsidRPr="00E57F72">
              <w:rPr>
                <w:rFonts w:cs="Arial"/>
                <w:b/>
                <w:bCs/>
                <w:sz w:val="22"/>
                <w:szCs w:val="22"/>
                <w:lang w:eastAsia="en-GB"/>
              </w:rPr>
              <w:t>implementing</w:t>
            </w:r>
            <w:proofErr w:type="gramEnd"/>
            <w:r w:rsidRPr="00E57F72">
              <w:rPr>
                <w:rFonts w:cs="Arial"/>
                <w:b/>
                <w:bCs/>
                <w:sz w:val="22"/>
                <w:szCs w:val="22"/>
                <w:lang w:eastAsia="en-GB"/>
              </w:rPr>
              <w:t xml:space="preserve"> and evaluating population health strategy</w:t>
            </w:r>
          </w:p>
        </w:tc>
      </w:tr>
      <w:tr w:rsidR="00E57F72" w:rsidRPr="00E57F72" w14:paraId="5EB57E61" w14:textId="77777777" w:rsidTr="00F271C0">
        <w:trPr>
          <w:trHeight w:val="288"/>
        </w:trPr>
        <w:tc>
          <w:tcPr>
            <w:tcW w:w="9918" w:type="dxa"/>
            <w:shd w:val="clear" w:color="auto" w:fill="auto"/>
            <w:noWrap/>
            <w:hideMark/>
          </w:tcPr>
          <w:p w14:paraId="5B336BA5" w14:textId="2DC01A01"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Comparing population groups, peers, national and international best practice  </w:t>
            </w:r>
          </w:p>
        </w:tc>
      </w:tr>
      <w:tr w:rsidR="00E57F72" w:rsidRPr="00E57F72" w14:paraId="63377F0C" w14:textId="77777777" w:rsidTr="00F271C0">
        <w:trPr>
          <w:trHeight w:val="288"/>
        </w:trPr>
        <w:tc>
          <w:tcPr>
            <w:tcW w:w="9918" w:type="dxa"/>
            <w:shd w:val="clear" w:color="auto" w:fill="auto"/>
            <w:noWrap/>
            <w:hideMark/>
          </w:tcPr>
          <w:p w14:paraId="73BE3656" w14:textId="35ADE248"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Defining and identifying relevant segments and cohorts within populations driving cost, utilisation and quality challenges </w:t>
            </w:r>
            <w:r w:rsidR="007A4324" w:rsidRPr="00E57F72">
              <w:rPr>
                <w:rFonts w:cs="Arial"/>
                <w:sz w:val="22"/>
                <w:szCs w:val="22"/>
                <w:lang w:eastAsia="en-GB"/>
              </w:rPr>
              <w:t>including</w:t>
            </w:r>
            <w:r w:rsidRPr="00E57F72">
              <w:rPr>
                <w:rFonts w:cs="Arial"/>
                <w:sz w:val="22"/>
                <w:szCs w:val="22"/>
                <w:lang w:eastAsia="en-GB"/>
              </w:rPr>
              <w:t xml:space="preserve"> health inequality groups, preventable and existing </w:t>
            </w:r>
            <w:proofErr w:type="gramStart"/>
            <w:r w:rsidRPr="00E57F72">
              <w:rPr>
                <w:rFonts w:cs="Arial"/>
                <w:sz w:val="22"/>
                <w:szCs w:val="22"/>
                <w:lang w:eastAsia="en-GB"/>
              </w:rPr>
              <w:t>conditions</w:t>
            </w:r>
            <w:proofErr w:type="gramEnd"/>
            <w:r w:rsidRPr="00E57F72">
              <w:rPr>
                <w:rFonts w:cs="Arial"/>
                <w:sz w:val="22"/>
                <w:szCs w:val="22"/>
                <w:lang w:eastAsia="en-GB"/>
              </w:rPr>
              <w:t xml:space="preserve"> and gaps in care  </w:t>
            </w:r>
          </w:p>
        </w:tc>
      </w:tr>
      <w:tr w:rsidR="00E57F72" w:rsidRPr="00E57F72" w14:paraId="3C3DFCC0" w14:textId="77777777" w:rsidTr="00F271C0">
        <w:trPr>
          <w:trHeight w:val="288"/>
        </w:trPr>
        <w:tc>
          <w:tcPr>
            <w:tcW w:w="9918" w:type="dxa"/>
            <w:shd w:val="clear" w:color="auto" w:fill="auto"/>
            <w:noWrap/>
            <w:hideMark/>
          </w:tcPr>
          <w:p w14:paraId="6311C84C" w14:textId="0166CB7B"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Designing and evaluating effective risk stratification approaches  </w:t>
            </w:r>
          </w:p>
        </w:tc>
      </w:tr>
      <w:tr w:rsidR="00E57F72" w:rsidRPr="00E57F72" w14:paraId="3C2B3F2A" w14:textId="77777777" w:rsidTr="00F271C0">
        <w:trPr>
          <w:trHeight w:val="288"/>
        </w:trPr>
        <w:tc>
          <w:tcPr>
            <w:tcW w:w="9918" w:type="dxa"/>
            <w:shd w:val="clear" w:color="auto" w:fill="auto"/>
            <w:noWrap/>
            <w:hideMark/>
          </w:tcPr>
          <w:p w14:paraId="3116363B" w14:textId="076A2EEA"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Identifying future population needs, spend, growth and drivers for change  </w:t>
            </w:r>
          </w:p>
        </w:tc>
      </w:tr>
      <w:tr w:rsidR="00E57F72" w:rsidRPr="00E57F72" w14:paraId="73738A57" w14:textId="77777777" w:rsidTr="00F271C0">
        <w:trPr>
          <w:trHeight w:val="288"/>
        </w:trPr>
        <w:tc>
          <w:tcPr>
            <w:tcW w:w="9918" w:type="dxa"/>
            <w:shd w:val="clear" w:color="auto" w:fill="auto"/>
            <w:noWrap/>
            <w:hideMark/>
          </w:tcPr>
          <w:p w14:paraId="6222FDE8" w14:textId="1D4FBCEB"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Reviewing, </w:t>
            </w:r>
            <w:proofErr w:type="gramStart"/>
            <w:r w:rsidRPr="00E57F72">
              <w:rPr>
                <w:rFonts w:cs="Arial"/>
                <w:sz w:val="22"/>
                <w:szCs w:val="22"/>
                <w:lang w:eastAsia="en-GB"/>
              </w:rPr>
              <w:t>evaluating</w:t>
            </w:r>
            <w:proofErr w:type="gramEnd"/>
            <w:r w:rsidRPr="00E57F72">
              <w:rPr>
                <w:rFonts w:cs="Arial"/>
                <w:sz w:val="22"/>
                <w:szCs w:val="22"/>
                <w:lang w:eastAsia="en-GB"/>
              </w:rPr>
              <w:t xml:space="preserve"> and transforming current health and care service provision across and within populations  </w:t>
            </w:r>
          </w:p>
        </w:tc>
      </w:tr>
      <w:tr w:rsidR="00E57F72" w:rsidRPr="00E57F72" w14:paraId="37405097" w14:textId="77777777" w:rsidTr="00F271C0">
        <w:trPr>
          <w:trHeight w:val="288"/>
        </w:trPr>
        <w:tc>
          <w:tcPr>
            <w:tcW w:w="9918" w:type="dxa"/>
            <w:shd w:val="clear" w:color="auto" w:fill="auto"/>
            <w:noWrap/>
            <w:hideMark/>
          </w:tcPr>
          <w:p w14:paraId="328F1C60" w14:textId="3D19DB9E"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Understanding how health and care services impact on the health of populations  </w:t>
            </w:r>
          </w:p>
        </w:tc>
      </w:tr>
      <w:tr w:rsidR="00E57F72" w:rsidRPr="00E57F72" w14:paraId="43ADAEC4" w14:textId="77777777" w:rsidTr="00F271C0">
        <w:trPr>
          <w:trHeight w:val="288"/>
        </w:trPr>
        <w:tc>
          <w:tcPr>
            <w:tcW w:w="9918" w:type="dxa"/>
            <w:shd w:val="clear" w:color="auto" w:fill="auto"/>
            <w:noWrap/>
            <w:hideMark/>
          </w:tcPr>
          <w:p w14:paraId="39606FCC" w14:textId="57C89AAF"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Understanding the impact of wider determinants of health on populations  </w:t>
            </w:r>
          </w:p>
        </w:tc>
      </w:tr>
      <w:tr w:rsidR="00E57F72" w:rsidRPr="00E57F72" w14:paraId="6A1C8848" w14:textId="77777777" w:rsidTr="00F271C0">
        <w:trPr>
          <w:trHeight w:val="288"/>
        </w:trPr>
        <w:tc>
          <w:tcPr>
            <w:tcW w:w="9918" w:type="dxa"/>
            <w:shd w:val="clear" w:color="auto" w:fill="auto"/>
            <w:noWrap/>
            <w:hideMark/>
          </w:tcPr>
          <w:p w14:paraId="79165DE1" w14:textId="77777777" w:rsidR="00934E59" w:rsidRPr="00E57F72" w:rsidRDefault="00934E59" w:rsidP="00934E59">
            <w:pPr>
              <w:spacing w:after="0" w:line="240" w:lineRule="auto"/>
              <w:rPr>
                <w:rFonts w:cs="Arial"/>
                <w:sz w:val="22"/>
                <w:szCs w:val="22"/>
                <w:lang w:eastAsia="en-GB"/>
              </w:rPr>
            </w:pPr>
          </w:p>
        </w:tc>
      </w:tr>
      <w:tr w:rsidR="00E57F72" w:rsidRPr="00E57F72" w14:paraId="521FFB45" w14:textId="77777777" w:rsidTr="00F271C0">
        <w:trPr>
          <w:trHeight w:val="288"/>
        </w:trPr>
        <w:tc>
          <w:tcPr>
            <w:tcW w:w="9918" w:type="dxa"/>
            <w:shd w:val="clear" w:color="auto" w:fill="auto"/>
            <w:noWrap/>
            <w:hideMark/>
          </w:tcPr>
          <w:p w14:paraId="5DCB0F8A" w14:textId="77777777" w:rsidR="00934E59" w:rsidRPr="00E57F72" w:rsidRDefault="00934E59" w:rsidP="00934E59">
            <w:pPr>
              <w:spacing w:after="0" w:line="240" w:lineRule="auto"/>
              <w:rPr>
                <w:rFonts w:cs="Arial"/>
                <w:b/>
                <w:bCs/>
                <w:sz w:val="22"/>
                <w:szCs w:val="22"/>
                <w:lang w:eastAsia="en-GB"/>
              </w:rPr>
            </w:pPr>
            <w:r w:rsidRPr="00E57F72">
              <w:rPr>
                <w:rFonts w:cs="Arial"/>
                <w:b/>
                <w:bCs/>
                <w:sz w:val="22"/>
                <w:szCs w:val="22"/>
                <w:lang w:eastAsia="en-GB"/>
              </w:rPr>
              <w:t>Risk stratification for early intervention and prevention</w:t>
            </w:r>
          </w:p>
        </w:tc>
      </w:tr>
      <w:tr w:rsidR="00E57F72" w:rsidRPr="00E57F72" w14:paraId="431B16F1" w14:textId="77777777" w:rsidTr="00F271C0">
        <w:trPr>
          <w:trHeight w:val="288"/>
        </w:trPr>
        <w:tc>
          <w:tcPr>
            <w:tcW w:w="9918" w:type="dxa"/>
            <w:shd w:val="clear" w:color="auto" w:fill="auto"/>
            <w:noWrap/>
            <w:hideMark/>
          </w:tcPr>
          <w:p w14:paraId="2FF7739D" w14:textId="353EB80C"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Allocating risk scores and stratifying populations for specified future adverse events causing poor health outcomes to individuals  </w:t>
            </w:r>
          </w:p>
        </w:tc>
      </w:tr>
      <w:tr w:rsidR="00E57F72" w:rsidRPr="00E57F72" w14:paraId="588DC075" w14:textId="77777777" w:rsidTr="00F271C0">
        <w:trPr>
          <w:trHeight w:val="288"/>
        </w:trPr>
        <w:tc>
          <w:tcPr>
            <w:tcW w:w="9918" w:type="dxa"/>
            <w:shd w:val="clear" w:color="auto" w:fill="auto"/>
            <w:noWrap/>
            <w:hideMark/>
          </w:tcPr>
          <w:p w14:paraId="014BEB47" w14:textId="7D3E7D6F" w:rsidR="00934E59" w:rsidRPr="00E57F72" w:rsidRDefault="00934E59" w:rsidP="00934E59">
            <w:pPr>
              <w:spacing w:after="0" w:line="240" w:lineRule="auto"/>
              <w:rPr>
                <w:rFonts w:cs="Arial"/>
                <w:sz w:val="22"/>
                <w:szCs w:val="22"/>
                <w:lang w:eastAsia="en-GB"/>
              </w:rPr>
            </w:pPr>
            <w:r w:rsidRPr="00E57F72">
              <w:rPr>
                <w:rFonts w:cs="Arial"/>
                <w:sz w:val="22"/>
                <w:szCs w:val="22"/>
                <w:lang w:eastAsia="en-GB"/>
              </w:rPr>
              <w:t xml:space="preserve">Identifying individuals and groups within risk-stratified cohorts on which interventions will have the greatest impact  </w:t>
            </w:r>
          </w:p>
        </w:tc>
      </w:tr>
      <w:tr w:rsidR="00625711" w:rsidRPr="00E57F72" w14:paraId="5659C0EE" w14:textId="77777777" w:rsidTr="00F271C0">
        <w:trPr>
          <w:trHeight w:val="288"/>
        </w:trPr>
        <w:tc>
          <w:tcPr>
            <w:tcW w:w="9918" w:type="dxa"/>
            <w:shd w:val="clear" w:color="auto" w:fill="auto"/>
            <w:noWrap/>
          </w:tcPr>
          <w:p w14:paraId="16A86C91" w14:textId="77777777" w:rsidR="00625711" w:rsidRPr="00E57F72" w:rsidRDefault="00625711" w:rsidP="00934E59">
            <w:pPr>
              <w:spacing w:after="0" w:line="240" w:lineRule="auto"/>
              <w:rPr>
                <w:rFonts w:cs="Arial"/>
                <w:sz w:val="22"/>
                <w:szCs w:val="22"/>
                <w:lang w:eastAsia="en-GB"/>
              </w:rPr>
            </w:pPr>
          </w:p>
        </w:tc>
      </w:tr>
      <w:tr w:rsidR="00E57F72" w:rsidRPr="00E57F72" w14:paraId="0FA04402" w14:textId="77777777" w:rsidTr="00F271C0">
        <w:trPr>
          <w:trHeight w:val="288"/>
        </w:trPr>
        <w:tc>
          <w:tcPr>
            <w:tcW w:w="9918" w:type="dxa"/>
            <w:shd w:val="clear" w:color="auto" w:fill="auto"/>
            <w:noWrap/>
          </w:tcPr>
          <w:p w14:paraId="7E90AF41" w14:textId="502286A8" w:rsidR="00625711" w:rsidRPr="00E57F72" w:rsidRDefault="00AD3DC2" w:rsidP="00AD3DC2">
            <w:pPr>
              <w:spacing w:after="0" w:line="240" w:lineRule="auto"/>
              <w:rPr>
                <w:rFonts w:cs="Arial"/>
                <w:sz w:val="22"/>
                <w:szCs w:val="22"/>
                <w:lang w:eastAsia="en-GB"/>
              </w:rPr>
            </w:pPr>
            <w:r w:rsidRPr="00E57F72">
              <w:rPr>
                <w:rFonts w:cs="Arial"/>
                <w:b/>
                <w:bCs/>
                <w:sz w:val="22"/>
                <w:szCs w:val="22"/>
                <w:lang w:eastAsia="en-GB"/>
              </w:rPr>
              <w:t>Managing Finances, Quality and Outcomes</w:t>
            </w:r>
          </w:p>
        </w:tc>
      </w:tr>
      <w:tr w:rsidR="00E57F72" w:rsidRPr="00E57F72" w14:paraId="17BB8503" w14:textId="77777777" w:rsidTr="00F271C0">
        <w:trPr>
          <w:trHeight w:val="288"/>
        </w:trPr>
        <w:tc>
          <w:tcPr>
            <w:tcW w:w="9918" w:type="dxa"/>
            <w:shd w:val="clear" w:color="auto" w:fill="auto"/>
            <w:noWrap/>
          </w:tcPr>
          <w:p w14:paraId="2E4492AB" w14:textId="63AB0A7E"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Managing quality of health and care services (inc. clinical audit)</w:t>
            </w:r>
          </w:p>
        </w:tc>
      </w:tr>
      <w:tr w:rsidR="00E57F72" w:rsidRPr="00E57F72" w14:paraId="45DD623E" w14:textId="77777777" w:rsidTr="00F271C0">
        <w:trPr>
          <w:trHeight w:val="288"/>
        </w:trPr>
        <w:tc>
          <w:tcPr>
            <w:tcW w:w="9918" w:type="dxa"/>
            <w:shd w:val="clear" w:color="auto" w:fill="auto"/>
            <w:noWrap/>
          </w:tcPr>
          <w:p w14:paraId="32DF917E" w14:textId="2C4D5CDA"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Monitoring and evaluating effectiveness of care co-ordination processes</w:t>
            </w:r>
          </w:p>
        </w:tc>
      </w:tr>
      <w:tr w:rsidR="00E57F72" w:rsidRPr="00E57F72" w14:paraId="2A4B4D6F" w14:textId="77777777" w:rsidTr="00F271C0">
        <w:trPr>
          <w:trHeight w:val="288"/>
        </w:trPr>
        <w:tc>
          <w:tcPr>
            <w:tcW w:w="9918" w:type="dxa"/>
            <w:shd w:val="clear" w:color="auto" w:fill="auto"/>
            <w:noWrap/>
          </w:tcPr>
          <w:p w14:paraId="27A97070" w14:textId="42640175"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Monitoring and evaluating effectiveness of citizen-activation/empowerment processes</w:t>
            </w:r>
          </w:p>
        </w:tc>
      </w:tr>
      <w:tr w:rsidR="00E57F72" w:rsidRPr="00E57F72" w14:paraId="7B1F0272" w14:textId="77777777" w:rsidTr="00F271C0">
        <w:trPr>
          <w:trHeight w:val="288"/>
        </w:trPr>
        <w:tc>
          <w:tcPr>
            <w:tcW w:w="9918" w:type="dxa"/>
            <w:shd w:val="clear" w:color="auto" w:fill="auto"/>
            <w:noWrap/>
          </w:tcPr>
          <w:p w14:paraId="11EAE34F" w14:textId="28E667B1"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Monitoring service utilisation, pathway compliance, citizen experience and outcomes</w:t>
            </w:r>
          </w:p>
        </w:tc>
      </w:tr>
      <w:tr w:rsidR="00E57F72" w:rsidRPr="00E57F72" w14:paraId="42DE9CDF" w14:textId="77777777" w:rsidTr="00F271C0">
        <w:trPr>
          <w:trHeight w:val="288"/>
        </w:trPr>
        <w:tc>
          <w:tcPr>
            <w:tcW w:w="9918" w:type="dxa"/>
            <w:shd w:val="clear" w:color="auto" w:fill="auto"/>
            <w:noWrap/>
          </w:tcPr>
          <w:p w14:paraId="794ABA6B" w14:textId="5B64D15E"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 xml:space="preserve">Supporting budget planning, </w:t>
            </w:r>
            <w:proofErr w:type="gramStart"/>
            <w:r w:rsidRPr="00E57F72">
              <w:rPr>
                <w:rFonts w:cs="Arial"/>
                <w:sz w:val="22"/>
                <w:szCs w:val="22"/>
                <w:lang w:eastAsia="en-GB"/>
              </w:rPr>
              <w:t>management</w:t>
            </w:r>
            <w:proofErr w:type="gramEnd"/>
            <w:r w:rsidRPr="00E57F72">
              <w:rPr>
                <w:rFonts w:cs="Arial"/>
                <w:sz w:val="22"/>
                <w:szCs w:val="22"/>
                <w:lang w:eastAsia="en-GB"/>
              </w:rPr>
              <w:t xml:space="preserve"> and reporting</w:t>
            </w:r>
          </w:p>
        </w:tc>
      </w:tr>
      <w:tr w:rsidR="00E57F72" w:rsidRPr="00E57F72" w14:paraId="7FC409E0" w14:textId="77777777" w:rsidTr="00F271C0">
        <w:trPr>
          <w:trHeight w:val="288"/>
        </w:trPr>
        <w:tc>
          <w:tcPr>
            <w:tcW w:w="9918" w:type="dxa"/>
            <w:shd w:val="clear" w:color="auto" w:fill="auto"/>
            <w:noWrap/>
          </w:tcPr>
          <w:p w14:paraId="17E3230B" w14:textId="15D8E5D5"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Calculating and monitoring financial allocations</w:t>
            </w:r>
          </w:p>
        </w:tc>
      </w:tr>
      <w:tr w:rsidR="00E57F72" w:rsidRPr="00E57F72" w14:paraId="1F6543DD" w14:textId="77777777" w:rsidTr="00F271C0">
        <w:trPr>
          <w:trHeight w:val="288"/>
        </w:trPr>
        <w:tc>
          <w:tcPr>
            <w:tcW w:w="9918" w:type="dxa"/>
            <w:shd w:val="clear" w:color="auto" w:fill="auto"/>
            <w:noWrap/>
          </w:tcPr>
          <w:p w14:paraId="26016AA7" w14:textId="3CEBF977"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Monitoring activity and cost compliance against contract and agreed plans</w:t>
            </w:r>
          </w:p>
        </w:tc>
      </w:tr>
      <w:tr w:rsidR="00E57F72" w:rsidRPr="00E57F72" w14:paraId="2C579536" w14:textId="77777777" w:rsidTr="00F271C0">
        <w:trPr>
          <w:trHeight w:val="288"/>
        </w:trPr>
        <w:tc>
          <w:tcPr>
            <w:tcW w:w="9918" w:type="dxa"/>
            <w:shd w:val="clear" w:color="auto" w:fill="auto"/>
            <w:noWrap/>
          </w:tcPr>
          <w:p w14:paraId="30A7B1AA" w14:textId="546A8DCF"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 xml:space="preserve">Comparing provider quality, demand, </w:t>
            </w:r>
            <w:proofErr w:type="gramStart"/>
            <w:r w:rsidRPr="00E57F72">
              <w:rPr>
                <w:rFonts w:cs="Arial"/>
                <w:sz w:val="22"/>
                <w:szCs w:val="22"/>
                <w:lang w:eastAsia="en-GB"/>
              </w:rPr>
              <w:t>experience</w:t>
            </w:r>
            <w:proofErr w:type="gramEnd"/>
            <w:r w:rsidRPr="00E57F72">
              <w:rPr>
                <w:rFonts w:cs="Arial"/>
                <w:sz w:val="22"/>
                <w:szCs w:val="22"/>
                <w:lang w:eastAsia="en-GB"/>
              </w:rPr>
              <w:t xml:space="preserve"> and service user outcomes against contract and agreed plans</w:t>
            </w:r>
          </w:p>
        </w:tc>
      </w:tr>
      <w:tr w:rsidR="00E57F72" w:rsidRPr="00E57F72" w14:paraId="3E2647C5" w14:textId="77777777" w:rsidTr="00F271C0">
        <w:trPr>
          <w:trHeight w:val="288"/>
        </w:trPr>
        <w:tc>
          <w:tcPr>
            <w:tcW w:w="9918" w:type="dxa"/>
            <w:shd w:val="clear" w:color="auto" w:fill="auto"/>
            <w:noWrap/>
          </w:tcPr>
          <w:p w14:paraId="2D8ABAA0" w14:textId="216FAE18"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Improving provider data quality</w:t>
            </w:r>
          </w:p>
        </w:tc>
      </w:tr>
      <w:tr w:rsidR="00E57F72" w:rsidRPr="00E57F72" w14:paraId="7A08EFB5" w14:textId="77777777" w:rsidTr="00F271C0">
        <w:trPr>
          <w:trHeight w:val="288"/>
        </w:trPr>
        <w:tc>
          <w:tcPr>
            <w:tcW w:w="9918" w:type="dxa"/>
            <w:shd w:val="clear" w:color="auto" w:fill="auto"/>
            <w:noWrap/>
          </w:tcPr>
          <w:p w14:paraId="48B244DF" w14:textId="6136EC4B"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Comparing performance and managing variation across care professionals, services, providers, systems</w:t>
            </w:r>
          </w:p>
        </w:tc>
      </w:tr>
      <w:tr w:rsidR="00E57F72" w:rsidRPr="00E57F72" w14:paraId="7C142F1E" w14:textId="77777777" w:rsidTr="00F271C0">
        <w:trPr>
          <w:trHeight w:val="288"/>
        </w:trPr>
        <w:tc>
          <w:tcPr>
            <w:tcW w:w="9918" w:type="dxa"/>
            <w:shd w:val="clear" w:color="auto" w:fill="auto"/>
            <w:noWrap/>
          </w:tcPr>
          <w:p w14:paraId="25B06B61" w14:textId="0E9E1C32"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lastRenderedPageBreak/>
              <w:t>Ensuring compliance with evidence and guidance</w:t>
            </w:r>
          </w:p>
        </w:tc>
      </w:tr>
      <w:tr w:rsidR="00E57F72" w:rsidRPr="00E57F72" w14:paraId="3A45C290" w14:textId="77777777" w:rsidTr="00F271C0">
        <w:trPr>
          <w:trHeight w:val="288"/>
        </w:trPr>
        <w:tc>
          <w:tcPr>
            <w:tcW w:w="9918" w:type="dxa"/>
            <w:shd w:val="clear" w:color="auto" w:fill="auto"/>
            <w:noWrap/>
          </w:tcPr>
          <w:p w14:paraId="6BDA8C50" w14:textId="54101820"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Maximising services and outcomes within financial envelopes within and across providers</w:t>
            </w:r>
          </w:p>
        </w:tc>
      </w:tr>
      <w:tr w:rsidR="00E57F72" w:rsidRPr="00E57F72" w14:paraId="6700AC7D" w14:textId="77777777" w:rsidTr="00F271C0">
        <w:trPr>
          <w:trHeight w:val="288"/>
        </w:trPr>
        <w:tc>
          <w:tcPr>
            <w:tcW w:w="9918" w:type="dxa"/>
            <w:shd w:val="clear" w:color="auto" w:fill="auto"/>
            <w:noWrap/>
          </w:tcPr>
          <w:p w14:paraId="10780266" w14:textId="087A6170"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 xml:space="preserve">Supporting benchmarking, comparisons, </w:t>
            </w:r>
            <w:proofErr w:type="gramStart"/>
            <w:r w:rsidRPr="00E57F72">
              <w:rPr>
                <w:rFonts w:cs="Arial"/>
                <w:sz w:val="22"/>
                <w:szCs w:val="22"/>
                <w:lang w:eastAsia="en-GB"/>
              </w:rPr>
              <w:t>regulation</w:t>
            </w:r>
            <w:proofErr w:type="gramEnd"/>
            <w:r w:rsidRPr="00E57F72">
              <w:rPr>
                <w:rFonts w:cs="Arial"/>
                <w:sz w:val="22"/>
                <w:szCs w:val="22"/>
                <w:lang w:eastAsia="en-GB"/>
              </w:rPr>
              <w:t xml:space="preserve"> and assurance at all levels of the health and care system</w:t>
            </w:r>
          </w:p>
        </w:tc>
      </w:tr>
      <w:tr w:rsidR="00E57F72" w:rsidRPr="00E57F72" w14:paraId="7FF11115" w14:textId="77777777" w:rsidTr="00F271C0">
        <w:trPr>
          <w:trHeight w:val="288"/>
        </w:trPr>
        <w:tc>
          <w:tcPr>
            <w:tcW w:w="9918" w:type="dxa"/>
            <w:shd w:val="clear" w:color="auto" w:fill="auto"/>
            <w:noWrap/>
          </w:tcPr>
          <w:p w14:paraId="5AC2D84E" w14:textId="59F8C90C" w:rsidR="00625711" w:rsidRPr="00E57F72" w:rsidRDefault="00AD3DC2" w:rsidP="00AD3DC2">
            <w:pPr>
              <w:spacing w:after="0" w:line="240" w:lineRule="auto"/>
              <w:rPr>
                <w:rFonts w:cs="Arial"/>
                <w:sz w:val="22"/>
                <w:szCs w:val="22"/>
                <w:lang w:eastAsia="en-GB"/>
              </w:rPr>
            </w:pPr>
            <w:r w:rsidRPr="00E57F72">
              <w:rPr>
                <w:rFonts w:cs="Arial"/>
                <w:sz w:val="22"/>
                <w:szCs w:val="22"/>
                <w:lang w:eastAsia="en-GB"/>
              </w:rPr>
              <w:t>Producing regulatory compliance reports</w:t>
            </w:r>
          </w:p>
        </w:tc>
      </w:tr>
      <w:tr w:rsidR="00AD3DC2" w:rsidRPr="00E57F72" w14:paraId="128378BA" w14:textId="77777777" w:rsidTr="00F271C0">
        <w:trPr>
          <w:trHeight w:val="288"/>
        </w:trPr>
        <w:tc>
          <w:tcPr>
            <w:tcW w:w="9918" w:type="dxa"/>
            <w:shd w:val="clear" w:color="auto" w:fill="auto"/>
            <w:noWrap/>
          </w:tcPr>
          <w:p w14:paraId="019D81A6" w14:textId="77777777" w:rsidR="00AD3DC2" w:rsidRPr="00E57F72" w:rsidRDefault="00AD3DC2" w:rsidP="00AD3DC2">
            <w:pPr>
              <w:spacing w:after="0" w:line="240" w:lineRule="auto"/>
              <w:rPr>
                <w:rFonts w:cs="Arial"/>
                <w:sz w:val="22"/>
                <w:szCs w:val="22"/>
                <w:lang w:eastAsia="en-GB"/>
              </w:rPr>
            </w:pPr>
          </w:p>
        </w:tc>
      </w:tr>
      <w:tr w:rsidR="00E57F72" w:rsidRPr="00E57F72" w14:paraId="17052130" w14:textId="77777777" w:rsidTr="00F271C0">
        <w:trPr>
          <w:trHeight w:val="288"/>
        </w:trPr>
        <w:tc>
          <w:tcPr>
            <w:tcW w:w="9918" w:type="dxa"/>
            <w:shd w:val="clear" w:color="auto" w:fill="auto"/>
            <w:noWrap/>
          </w:tcPr>
          <w:p w14:paraId="1FABA5D2" w14:textId="267B3EEC" w:rsidR="00AD3DC2" w:rsidRPr="00E57F72" w:rsidRDefault="00AD3DC2" w:rsidP="00AD3DC2">
            <w:pPr>
              <w:spacing w:after="0" w:line="240" w:lineRule="auto"/>
              <w:rPr>
                <w:rFonts w:cs="Arial"/>
                <w:sz w:val="22"/>
                <w:szCs w:val="22"/>
                <w:lang w:eastAsia="en-GB"/>
              </w:rPr>
            </w:pPr>
            <w:r w:rsidRPr="00E57F72">
              <w:rPr>
                <w:rFonts w:cs="Arial"/>
                <w:b/>
                <w:bCs/>
                <w:sz w:val="22"/>
                <w:szCs w:val="22"/>
                <w:lang w:eastAsia="en-GB"/>
              </w:rPr>
              <w:t>UNDERTAKING RESEARCH</w:t>
            </w:r>
          </w:p>
        </w:tc>
      </w:tr>
      <w:tr w:rsidR="00E57F72" w:rsidRPr="00E57F72" w14:paraId="6C4EF95B" w14:textId="77777777" w:rsidTr="00F271C0">
        <w:trPr>
          <w:trHeight w:val="288"/>
        </w:trPr>
        <w:tc>
          <w:tcPr>
            <w:tcW w:w="9918" w:type="dxa"/>
            <w:shd w:val="clear" w:color="auto" w:fill="auto"/>
            <w:noWrap/>
          </w:tcPr>
          <w:p w14:paraId="4CEE480D" w14:textId="1E121867"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Identifying and managing research cohorts</w:t>
            </w:r>
          </w:p>
        </w:tc>
      </w:tr>
      <w:tr w:rsidR="00E57F72" w:rsidRPr="00E57F72" w14:paraId="48924F21" w14:textId="77777777" w:rsidTr="00F271C0">
        <w:trPr>
          <w:trHeight w:val="288"/>
        </w:trPr>
        <w:tc>
          <w:tcPr>
            <w:tcW w:w="9918" w:type="dxa"/>
            <w:shd w:val="clear" w:color="auto" w:fill="auto"/>
            <w:noWrap/>
          </w:tcPr>
          <w:p w14:paraId="036B5B18" w14:textId="03EFB762"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Generating and disseminating research reports</w:t>
            </w:r>
          </w:p>
        </w:tc>
      </w:tr>
      <w:tr w:rsidR="00E57F72" w:rsidRPr="00E57F72" w14:paraId="077FA2EF" w14:textId="77777777" w:rsidTr="00F271C0">
        <w:trPr>
          <w:trHeight w:val="288"/>
        </w:trPr>
        <w:tc>
          <w:tcPr>
            <w:tcW w:w="9918" w:type="dxa"/>
            <w:shd w:val="clear" w:color="auto" w:fill="auto"/>
            <w:noWrap/>
          </w:tcPr>
          <w:p w14:paraId="081778BD" w14:textId="1C20D84E"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Targeting sites for research studies</w:t>
            </w:r>
          </w:p>
        </w:tc>
      </w:tr>
      <w:tr w:rsidR="00E57F72" w:rsidRPr="00E57F72" w14:paraId="7D23B742" w14:textId="77777777" w:rsidTr="00F271C0">
        <w:trPr>
          <w:trHeight w:val="288"/>
        </w:trPr>
        <w:tc>
          <w:tcPr>
            <w:tcW w:w="9918" w:type="dxa"/>
            <w:shd w:val="clear" w:color="auto" w:fill="auto"/>
            <w:noWrap/>
          </w:tcPr>
          <w:p w14:paraId="2D7F065C" w14:textId="0BF73A10" w:rsidR="00AD3DC2" w:rsidRPr="00E57F72" w:rsidRDefault="00AD3DC2" w:rsidP="00AD3DC2">
            <w:pPr>
              <w:spacing w:after="0" w:line="240" w:lineRule="auto"/>
              <w:rPr>
                <w:rFonts w:cs="Arial"/>
                <w:b/>
                <w:bCs/>
                <w:sz w:val="22"/>
                <w:szCs w:val="22"/>
                <w:lang w:eastAsia="en-GB"/>
              </w:rPr>
            </w:pPr>
            <w:r w:rsidRPr="00E57F72">
              <w:rPr>
                <w:rFonts w:cs="Arial"/>
                <w:sz w:val="22"/>
                <w:szCs w:val="29"/>
                <w:shd w:val="clear" w:color="auto" w:fill="FFFFFF"/>
              </w:rPr>
              <w:t>Data-driven study planning</w:t>
            </w:r>
          </w:p>
        </w:tc>
      </w:tr>
      <w:tr w:rsidR="00E57F72" w:rsidRPr="00E57F72" w14:paraId="6927D36B" w14:textId="77777777" w:rsidTr="00F271C0">
        <w:trPr>
          <w:trHeight w:val="288"/>
        </w:trPr>
        <w:tc>
          <w:tcPr>
            <w:tcW w:w="9918" w:type="dxa"/>
            <w:shd w:val="clear" w:color="auto" w:fill="auto"/>
            <w:noWrap/>
          </w:tcPr>
          <w:p w14:paraId="7EFDC97E" w14:textId="7A204AE2"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Conducting retrospective database studies</w:t>
            </w:r>
          </w:p>
        </w:tc>
      </w:tr>
      <w:tr w:rsidR="00E57F72" w:rsidRPr="00E57F72" w14:paraId="28351D58" w14:textId="77777777" w:rsidTr="00F271C0">
        <w:trPr>
          <w:trHeight w:val="288"/>
        </w:trPr>
        <w:tc>
          <w:tcPr>
            <w:tcW w:w="9918" w:type="dxa"/>
            <w:shd w:val="clear" w:color="auto" w:fill="auto"/>
            <w:noWrap/>
          </w:tcPr>
          <w:p w14:paraId="24714371" w14:textId="5AAB5D90"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Combining primary and secondary data in research studies/clinical trials</w:t>
            </w:r>
          </w:p>
        </w:tc>
      </w:tr>
      <w:tr w:rsidR="00E57F72" w:rsidRPr="00E57F72" w14:paraId="28EA5429" w14:textId="77777777" w:rsidTr="00F271C0">
        <w:trPr>
          <w:trHeight w:val="288"/>
        </w:trPr>
        <w:tc>
          <w:tcPr>
            <w:tcW w:w="9918" w:type="dxa"/>
            <w:shd w:val="clear" w:color="auto" w:fill="auto"/>
            <w:noWrap/>
          </w:tcPr>
          <w:p w14:paraId="39D7DA9C" w14:textId="2A8ADFED"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Developing health care apps</w:t>
            </w:r>
          </w:p>
        </w:tc>
      </w:tr>
      <w:tr w:rsidR="00E57F72" w:rsidRPr="00E57F72" w14:paraId="2B9EE043" w14:textId="77777777" w:rsidTr="00F271C0">
        <w:trPr>
          <w:trHeight w:val="288"/>
        </w:trPr>
        <w:tc>
          <w:tcPr>
            <w:tcW w:w="9918" w:type="dxa"/>
            <w:shd w:val="clear" w:color="auto" w:fill="auto"/>
            <w:noWrap/>
          </w:tcPr>
          <w:p w14:paraId="0D590844" w14:textId="77B2AF10"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Developing decision-support tools</w:t>
            </w:r>
          </w:p>
        </w:tc>
      </w:tr>
      <w:tr w:rsidR="00E57F72" w:rsidRPr="00E57F72" w14:paraId="25991ED8" w14:textId="77777777" w:rsidTr="00F271C0">
        <w:trPr>
          <w:trHeight w:val="288"/>
        </w:trPr>
        <w:tc>
          <w:tcPr>
            <w:tcW w:w="9918" w:type="dxa"/>
            <w:shd w:val="clear" w:color="auto" w:fill="auto"/>
            <w:noWrap/>
          </w:tcPr>
          <w:p w14:paraId="0049ADB1" w14:textId="311C96A2"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Conducting time-critical surveillance research</w:t>
            </w:r>
          </w:p>
        </w:tc>
      </w:tr>
      <w:tr w:rsidR="00E57F72" w:rsidRPr="00E57F72" w14:paraId="0C016974" w14:textId="77777777" w:rsidTr="00F271C0">
        <w:trPr>
          <w:trHeight w:val="288"/>
        </w:trPr>
        <w:tc>
          <w:tcPr>
            <w:tcW w:w="9918" w:type="dxa"/>
            <w:shd w:val="clear" w:color="auto" w:fill="auto"/>
            <w:noWrap/>
          </w:tcPr>
          <w:p w14:paraId="1DA2DCE8" w14:textId="0A18D194"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Integrating additional data sources</w:t>
            </w:r>
          </w:p>
        </w:tc>
      </w:tr>
      <w:tr w:rsidR="00E57F72" w:rsidRPr="00E57F72" w14:paraId="73B18DCC" w14:textId="77777777" w:rsidTr="00F271C0">
        <w:trPr>
          <w:trHeight w:val="288"/>
        </w:trPr>
        <w:tc>
          <w:tcPr>
            <w:tcW w:w="9918" w:type="dxa"/>
            <w:shd w:val="clear" w:color="auto" w:fill="auto"/>
            <w:noWrap/>
          </w:tcPr>
          <w:p w14:paraId="3E3789E3" w14:textId="52139C27" w:rsidR="00AD3DC2" w:rsidRPr="00E57F72" w:rsidRDefault="00AD3DC2" w:rsidP="00AD3DC2">
            <w:pPr>
              <w:spacing w:after="0" w:line="240" w:lineRule="auto"/>
              <w:rPr>
                <w:rFonts w:cs="Arial"/>
                <w:b/>
                <w:bCs/>
                <w:sz w:val="22"/>
                <w:szCs w:val="22"/>
                <w:lang w:eastAsia="en-GB"/>
              </w:rPr>
            </w:pPr>
            <w:r w:rsidRPr="00E57F72">
              <w:rPr>
                <w:rFonts w:cs="Arial"/>
                <w:sz w:val="22"/>
                <w:szCs w:val="22"/>
                <w:lang w:eastAsia="en-GB"/>
              </w:rPr>
              <w:t>Conducting commercial analytics</w:t>
            </w:r>
            <w:r w:rsidRPr="00E57F72">
              <w:rPr>
                <w:rFonts w:cs="Arial"/>
                <w:b/>
                <w:bCs/>
                <w:sz w:val="22"/>
                <w:szCs w:val="22"/>
                <w:lang w:eastAsia="en-GB"/>
              </w:rPr>
              <w:t> </w:t>
            </w:r>
          </w:p>
        </w:tc>
      </w:tr>
    </w:tbl>
    <w:p w14:paraId="259A8A30" w14:textId="77777777" w:rsidR="00AD3DC2" w:rsidRPr="00E57F72" w:rsidRDefault="00AD3DC2" w:rsidP="00AD3DC2">
      <w:pPr>
        <w:pStyle w:val="Heading1"/>
        <w:numPr>
          <w:ilvl w:val="0"/>
          <w:numId w:val="0"/>
        </w:numPr>
        <w:ind w:left="426"/>
        <w:rPr>
          <w:color w:val="auto"/>
        </w:rPr>
      </w:pPr>
    </w:p>
    <w:p w14:paraId="2CE097F5" w14:textId="3A8C4B85" w:rsidR="004C0232" w:rsidRPr="00E57F72" w:rsidRDefault="001767E5" w:rsidP="004C0232">
      <w:pPr>
        <w:pStyle w:val="Heading1"/>
        <w:numPr>
          <w:ilvl w:val="0"/>
          <w:numId w:val="4"/>
        </w:numPr>
        <w:ind w:left="426" w:hanging="426"/>
        <w:rPr>
          <w:color w:val="auto"/>
        </w:rPr>
      </w:pPr>
      <w:bookmarkStart w:id="24" w:name="_Toc63240132"/>
      <w:r w:rsidRPr="00E57F72">
        <w:rPr>
          <w:color w:val="auto"/>
        </w:rPr>
        <w:t>Lawful</w:t>
      </w:r>
      <w:r w:rsidR="004C0232" w:rsidRPr="00E57F72">
        <w:rPr>
          <w:color w:val="auto"/>
        </w:rPr>
        <w:t xml:space="preserve"> bases for processing</w:t>
      </w:r>
      <w:bookmarkEnd w:id="24"/>
    </w:p>
    <w:p w14:paraId="46D4EE4D" w14:textId="6561FF03" w:rsidR="0097619A" w:rsidRPr="00E57F72" w:rsidRDefault="004C0232" w:rsidP="004C0232">
      <w:pPr>
        <w:ind w:left="426" w:hanging="426"/>
      </w:pPr>
      <w:r w:rsidRPr="00E57F72">
        <w:t>8.1</w:t>
      </w:r>
      <w:r w:rsidRPr="00E57F72">
        <w:tab/>
        <w:t xml:space="preserve">The Parties have a lawful basis to conduct these activities for the population they cover. This lawful basis arises from their statutory functions as </w:t>
      </w:r>
      <w:r w:rsidR="007713A8">
        <w:t>Integrated Care Boards</w:t>
      </w:r>
      <w:r w:rsidRPr="00E57F72">
        <w:t xml:space="preserve"> and Local Authorities (in respect of their public health and non-public health functions</w:t>
      </w:r>
      <w:r w:rsidR="0071450E" w:rsidRPr="00E57F72">
        <w:t>)</w:t>
      </w:r>
      <w:r w:rsidRPr="00E57F72">
        <w:t xml:space="preserve">. </w:t>
      </w:r>
    </w:p>
    <w:p w14:paraId="1099F952" w14:textId="1528EADF" w:rsidR="0097619A" w:rsidRPr="00E57F72" w:rsidRDefault="0097619A" w:rsidP="004C0232">
      <w:pPr>
        <w:ind w:left="426" w:hanging="426"/>
      </w:pPr>
      <w:r w:rsidRPr="00E57F72">
        <w:t>8.2</w:t>
      </w:r>
      <w:r w:rsidRPr="00E57F72">
        <w:tab/>
      </w:r>
      <w:r w:rsidR="004C0232" w:rsidRPr="00E57F72">
        <w:t>The specific powers that apply for each organisation type</w:t>
      </w:r>
      <w:r w:rsidRPr="00E57F72">
        <w:t xml:space="preserve"> in relation to the purposes</w:t>
      </w:r>
      <w:r w:rsidR="004C0232" w:rsidRPr="00E57F72">
        <w:t xml:space="preserve"> </w:t>
      </w:r>
      <w:r w:rsidRPr="00E57F72">
        <w:t xml:space="preserve">listed in section 7 </w:t>
      </w:r>
      <w:r w:rsidR="004C0232" w:rsidRPr="00E57F72">
        <w:t xml:space="preserve">can be found here: </w:t>
      </w:r>
      <w:hyperlink r:id="rId13" w:history="1">
        <w:r w:rsidR="001767E5" w:rsidRPr="00BC5BC9">
          <w:rPr>
            <w:rStyle w:val="Hyperlink"/>
            <w:color w:val="7030A0"/>
          </w:rPr>
          <w:t>https://data.england.nhs.uk/sudgt/activities</w:t>
        </w:r>
      </w:hyperlink>
      <w:r w:rsidR="001767E5" w:rsidRPr="00BC5BC9">
        <w:rPr>
          <w:color w:val="7030A0"/>
        </w:rPr>
        <w:t xml:space="preserve"> </w:t>
      </w:r>
    </w:p>
    <w:p w14:paraId="07CDF397" w14:textId="3E5474CF" w:rsidR="004C0232" w:rsidRPr="00E57F72" w:rsidRDefault="001767E5" w:rsidP="0097619A">
      <w:pPr>
        <w:pStyle w:val="ListParagraph"/>
        <w:numPr>
          <w:ilvl w:val="1"/>
          <w:numId w:val="14"/>
        </w:numPr>
      </w:pPr>
      <w:r w:rsidRPr="00E57F72">
        <w:t xml:space="preserve"> </w:t>
      </w:r>
      <w:r w:rsidR="004C0232" w:rsidRPr="00E57F72">
        <w:t xml:space="preserve">The Parties’ lawful basis for processing for </w:t>
      </w:r>
      <w:r w:rsidR="007A5B06">
        <w:t>UK GDPR</w:t>
      </w:r>
      <w:r w:rsidR="004C0232" w:rsidRPr="00E57F72">
        <w:t xml:space="preserve"> purposes is 6(1)(e) “…exercise of official </w:t>
      </w:r>
      <w:r w:rsidRPr="00E57F72">
        <w:t xml:space="preserve">  </w:t>
      </w:r>
      <w:r w:rsidR="004C0232" w:rsidRPr="00E57F72">
        <w:t>authority…”, underpinned by these statutory powers.</w:t>
      </w:r>
    </w:p>
    <w:p w14:paraId="5DBA14EF" w14:textId="378AE479" w:rsidR="004C0232" w:rsidRDefault="001767E5" w:rsidP="0097619A">
      <w:pPr>
        <w:pStyle w:val="ListParagraph"/>
        <w:numPr>
          <w:ilvl w:val="1"/>
          <w:numId w:val="14"/>
        </w:numPr>
      </w:pPr>
      <w:r w:rsidRPr="00E57F72">
        <w:t xml:space="preserve"> </w:t>
      </w:r>
      <w:r w:rsidR="004C0232" w:rsidRPr="00E57F72">
        <w:t>The Parties’ condition for processing special category data is Article 9(2)(h) “…health o</w:t>
      </w:r>
      <w:r w:rsidR="0097619A" w:rsidRPr="00E57F72">
        <w:t>r</w:t>
      </w:r>
      <w:r w:rsidR="004C0232" w:rsidRPr="00E57F72">
        <w:t xml:space="preserve"> social care…”</w:t>
      </w:r>
      <w:r w:rsidR="0097619A" w:rsidRPr="00E57F72">
        <w:t>.</w:t>
      </w:r>
      <w:r w:rsidR="00E4245B" w:rsidRPr="00E57F72">
        <w:t xml:space="preserve">  </w:t>
      </w:r>
      <w:r w:rsidR="005C7EFA" w:rsidRPr="00E57F72">
        <w:t>The Parties also acknowledge that the processing is consistent with the conditions of Article 9(2)(</w:t>
      </w:r>
      <w:r w:rsidRPr="00E57F72">
        <w:t>g</w:t>
      </w:r>
      <w:r w:rsidR="005C7EFA" w:rsidRPr="00E57F72">
        <w:t xml:space="preserve">) and Article 9(2)(j) of the </w:t>
      </w:r>
      <w:r w:rsidR="007A5B06">
        <w:t>UK GDPR</w:t>
      </w:r>
      <w:r w:rsidR="005C7EFA" w:rsidRPr="00E57F72">
        <w:t>.</w:t>
      </w:r>
      <w:bookmarkStart w:id="25" w:name="_Toc2861901"/>
      <w:bookmarkStart w:id="26" w:name="_Toc2861902"/>
      <w:bookmarkStart w:id="27" w:name="_Toc1725582"/>
      <w:bookmarkStart w:id="28" w:name="_Toc1725641"/>
      <w:bookmarkStart w:id="29" w:name="_Toc2150095"/>
      <w:bookmarkStart w:id="30" w:name="_Toc2152017"/>
      <w:bookmarkStart w:id="31" w:name="_Toc2156307"/>
      <w:bookmarkStart w:id="32" w:name="_Toc2244722"/>
      <w:bookmarkStart w:id="33" w:name="_Toc2245598"/>
      <w:bookmarkStart w:id="34" w:name="_Toc2245862"/>
      <w:bookmarkStart w:id="35" w:name="_Toc1725583"/>
      <w:bookmarkStart w:id="36" w:name="_Toc1725642"/>
      <w:bookmarkStart w:id="37" w:name="_Toc2150096"/>
      <w:bookmarkStart w:id="38" w:name="_Toc2152018"/>
      <w:bookmarkStart w:id="39" w:name="_Toc2156308"/>
      <w:bookmarkStart w:id="40" w:name="_Toc2244723"/>
      <w:bookmarkStart w:id="41" w:name="_Toc2245599"/>
      <w:bookmarkStart w:id="42" w:name="_Toc2245863"/>
      <w:bookmarkStart w:id="43" w:name="_Toc1725584"/>
      <w:bookmarkStart w:id="44" w:name="_Toc1725643"/>
      <w:bookmarkStart w:id="45" w:name="_Toc2150097"/>
      <w:bookmarkStart w:id="46" w:name="_Toc2152019"/>
      <w:bookmarkStart w:id="47" w:name="_Toc2156309"/>
      <w:bookmarkStart w:id="48" w:name="_Toc2244724"/>
      <w:bookmarkStart w:id="49" w:name="_Toc2245600"/>
      <w:bookmarkStart w:id="50" w:name="_Toc224586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66BD99C" w14:textId="775C183A" w:rsidR="008D0089" w:rsidRPr="00E57F72" w:rsidRDefault="00C63E98" w:rsidP="0097619A">
      <w:pPr>
        <w:pStyle w:val="ListParagraph"/>
        <w:numPr>
          <w:ilvl w:val="1"/>
          <w:numId w:val="14"/>
        </w:numPr>
      </w:pPr>
      <w:r>
        <w:t xml:space="preserve"> </w:t>
      </w:r>
      <w:r w:rsidR="008D0089">
        <w:t xml:space="preserve">The Parties, following approval of a use request by the board, may share extracts of organisational patient IDs with provider organisations, for those providers to re-identify the patients that they are a service provider for, </w:t>
      </w:r>
      <w:proofErr w:type="gramStart"/>
      <w:r w:rsidR="008D0089">
        <w:t>in order to</w:t>
      </w:r>
      <w:proofErr w:type="gramEnd"/>
      <w:r w:rsidR="008D0089">
        <w:t xml:space="preserve"> support the provision of care to those individuals.  The receiving organisations are the controller(s) for the extracts provided.</w:t>
      </w:r>
    </w:p>
    <w:p w14:paraId="523EFCD1" w14:textId="41AA491F" w:rsidR="001E2BD1" w:rsidRPr="00E57F72" w:rsidRDefault="001E2BD1" w:rsidP="001E2BD1">
      <w:pPr>
        <w:pStyle w:val="Heading1"/>
        <w:numPr>
          <w:ilvl w:val="0"/>
          <w:numId w:val="4"/>
        </w:numPr>
        <w:ind w:left="426" w:hanging="426"/>
        <w:rPr>
          <w:color w:val="auto"/>
        </w:rPr>
      </w:pPr>
      <w:bookmarkStart w:id="51" w:name="_Toc63240133"/>
      <w:bookmarkStart w:id="52" w:name="_Hlk73526647"/>
      <w:r w:rsidRPr="00E57F72">
        <w:rPr>
          <w:color w:val="auto"/>
        </w:rPr>
        <w:t>Datasets to be processed</w:t>
      </w:r>
      <w:bookmarkEnd w:id="51"/>
    </w:p>
    <w:p w14:paraId="70F7CC84" w14:textId="7B811205" w:rsidR="009270DF" w:rsidRPr="00E57F72" w:rsidRDefault="001E2BD1" w:rsidP="009270DF">
      <w:r w:rsidRPr="00E57F72">
        <w:lastRenderedPageBreak/>
        <w:t>9.1 The Parties agree to</w:t>
      </w:r>
      <w:r w:rsidR="008F1ACD" w:rsidRPr="00E57F72">
        <w:t xml:space="preserve"> share and</w:t>
      </w:r>
      <w:r w:rsidRPr="00E57F72">
        <w:t xml:space="preserve"> jointly to process the </w:t>
      </w:r>
      <w:r w:rsidR="009270DF" w:rsidRPr="00E57F72">
        <w:t>datasets listed below</w:t>
      </w:r>
      <w:r w:rsidR="006E0102" w:rsidRPr="00E57F72">
        <w:t xml:space="preserve"> with NHS Devon</w:t>
      </w:r>
      <w:r w:rsidR="00FD2007" w:rsidRPr="00E57F72">
        <w:t xml:space="preserve">  </w:t>
      </w:r>
      <w:r w:rsidR="00FD2007" w:rsidRPr="00E57F72">
        <w:br/>
        <w:t xml:space="preserve">      </w:t>
      </w:r>
      <w:r w:rsidR="006E0102" w:rsidRPr="00E57F72">
        <w:t xml:space="preserve"> approved by NHSX as the host</w:t>
      </w:r>
      <w:r w:rsidR="00A768AA" w:rsidRPr="00E57F72">
        <w:t>:</w:t>
      </w:r>
    </w:p>
    <w:bookmarkEnd w:id="52"/>
    <w:p w14:paraId="4CEE410E" w14:textId="6F0F7C38" w:rsidR="009270DF" w:rsidRPr="00E57F72" w:rsidRDefault="009270DF" w:rsidP="00482F80">
      <w:pPr>
        <w:ind w:left="426" w:hanging="426"/>
      </w:pPr>
      <w:r w:rsidRPr="00E57F72">
        <w:t>9.</w:t>
      </w:r>
      <w:r w:rsidR="00736EB2">
        <w:t>2</w:t>
      </w:r>
      <w:r w:rsidR="00736EB2" w:rsidRPr="00E57F72">
        <w:t xml:space="preserve"> </w:t>
      </w:r>
      <w:r w:rsidR="009032C2" w:rsidRPr="00E57F72">
        <w:t>pseudonym</w:t>
      </w:r>
      <w:r w:rsidR="00677520" w:rsidRPr="00E57F72">
        <w:t>i</w:t>
      </w:r>
      <w:r w:rsidR="009032C2" w:rsidRPr="00E57F72">
        <w:t xml:space="preserve">sed data from </w:t>
      </w:r>
      <w:r w:rsidR="00A213C3">
        <w:t>provider care</w:t>
      </w:r>
      <w:r w:rsidR="009032C2" w:rsidRPr="00E57F72">
        <w:t xml:space="preserve"> </w:t>
      </w:r>
      <w:r w:rsidR="00A213C3">
        <w:t>r</w:t>
      </w:r>
      <w:r w:rsidR="009032C2" w:rsidRPr="00E57F72">
        <w:t>ecord</w:t>
      </w:r>
      <w:r w:rsidR="00A213C3">
        <w:t xml:space="preserve"> systems</w:t>
      </w:r>
      <w:r w:rsidR="00324356" w:rsidRPr="00E57F72">
        <w:t xml:space="preserve"> as detailed in the </w:t>
      </w:r>
      <w:r w:rsidR="00956ECC" w:rsidRPr="00E57F72">
        <w:t xml:space="preserve">national population health management programme and is supported locally by the </w:t>
      </w:r>
      <w:r w:rsidR="00324356" w:rsidRPr="00E57F72">
        <w:t>One Devon Dataset Specification</w:t>
      </w:r>
      <w:r w:rsidR="00AD3DC2" w:rsidRPr="00E57F72">
        <w:t xml:space="preserve"> document</w:t>
      </w:r>
      <w:r w:rsidR="00A213C3">
        <w:t xml:space="preserve">, </w:t>
      </w:r>
      <w:r w:rsidR="00A213C3" w:rsidRPr="00E57F72">
        <w:t xml:space="preserve">through a data sharing agreement with the </w:t>
      </w:r>
      <w:r w:rsidR="00A213C3">
        <w:t>providers</w:t>
      </w:r>
      <w:r w:rsidR="00A213C3" w:rsidRPr="00E57F72">
        <w:t xml:space="preserve"> involved</w:t>
      </w:r>
    </w:p>
    <w:p w14:paraId="621AC443" w14:textId="401D60F6" w:rsidR="009032C2" w:rsidRPr="00E57F72" w:rsidRDefault="009032C2" w:rsidP="00482F80">
      <w:pPr>
        <w:ind w:left="426" w:hanging="426"/>
      </w:pPr>
      <w:r w:rsidRPr="00E57F72">
        <w:t>9</w:t>
      </w:r>
      <w:r w:rsidR="00A768AA" w:rsidRPr="00E57F72">
        <w:t>.</w:t>
      </w:r>
      <w:r w:rsidR="00736EB2">
        <w:t>3</w:t>
      </w:r>
      <w:r w:rsidR="00736EB2" w:rsidRPr="00E57F72">
        <w:t xml:space="preserve"> </w:t>
      </w:r>
      <w:r w:rsidRPr="00E57F72">
        <w:t xml:space="preserve">other </w:t>
      </w:r>
      <w:r w:rsidR="00A768AA" w:rsidRPr="00E57F72">
        <w:t>pseudonymised data from health care providers</w:t>
      </w:r>
      <w:r w:rsidR="00677520" w:rsidRPr="00E57F72">
        <w:t xml:space="preserve"> </w:t>
      </w:r>
      <w:r w:rsidR="001963CC" w:rsidRPr="00E57F72">
        <w:t xml:space="preserve">such as General Practitioners </w:t>
      </w:r>
      <w:r w:rsidR="00677520" w:rsidRPr="00E57F72">
        <w:t>that serve the population of</w:t>
      </w:r>
      <w:r w:rsidR="001963CC" w:rsidRPr="00E57F72">
        <w:t xml:space="preserve"> Devon</w:t>
      </w:r>
      <w:r w:rsidR="00F25EFC" w:rsidRPr="00E57F72">
        <w:t xml:space="preserve"> through a </w:t>
      </w:r>
      <w:r w:rsidR="00C03086" w:rsidRPr="00E57F72">
        <w:t xml:space="preserve">data sharing </w:t>
      </w:r>
      <w:r w:rsidR="00F25EFC" w:rsidRPr="00E57F72">
        <w:t>agreement with the general practices involved</w:t>
      </w:r>
      <w:r w:rsidR="00677520" w:rsidRPr="00E57F72">
        <w:t>.</w:t>
      </w:r>
    </w:p>
    <w:p w14:paraId="29FEDA25" w14:textId="2A570E0D" w:rsidR="0097619A" w:rsidRPr="00E57F72" w:rsidRDefault="00677520" w:rsidP="00F25EFC">
      <w:pPr>
        <w:ind w:left="426" w:hanging="426"/>
      </w:pPr>
      <w:r w:rsidRPr="00E57F72">
        <w:t>9.</w:t>
      </w:r>
      <w:r w:rsidR="00736EB2">
        <w:t>4</w:t>
      </w:r>
      <w:r w:rsidRPr="00E57F72">
        <w:t xml:space="preserve">The Parties will </w:t>
      </w:r>
      <w:proofErr w:type="gramStart"/>
      <w:r w:rsidRPr="00E57F72">
        <w:t>make arrangements</w:t>
      </w:r>
      <w:proofErr w:type="gramEnd"/>
      <w:r w:rsidRPr="00E57F72">
        <w:t xml:space="preserve"> for the data described in 9.</w:t>
      </w:r>
      <w:r w:rsidR="00A213C3">
        <w:t>2</w:t>
      </w:r>
      <w:r w:rsidR="00A213C3" w:rsidRPr="00E57F72">
        <w:t xml:space="preserve"> </w:t>
      </w:r>
      <w:r w:rsidRPr="00E57F72">
        <w:t>and 9.</w:t>
      </w:r>
      <w:r w:rsidR="00A213C3">
        <w:t>3</w:t>
      </w:r>
      <w:r w:rsidR="00A213C3" w:rsidRPr="00E57F72">
        <w:t xml:space="preserve"> </w:t>
      </w:r>
      <w:r w:rsidRPr="00E57F72">
        <w:t xml:space="preserve">to be pseudonymised by the providing organisation using </w:t>
      </w:r>
      <w:r w:rsidR="00AC29F6" w:rsidRPr="00E57F72">
        <w:t>an approved pseudonymisation tool</w:t>
      </w:r>
      <w:r w:rsidR="004A0FA3" w:rsidRPr="00E57F72">
        <w:t xml:space="preserve"> as detailed </w:t>
      </w:r>
      <w:r w:rsidR="009524E7" w:rsidRPr="00E57F72">
        <w:t>i</w:t>
      </w:r>
      <w:r w:rsidR="004A0FA3" w:rsidRPr="00E57F72">
        <w:t>n the One Devon Dataset</w:t>
      </w:r>
      <w:r w:rsidR="005A4D31" w:rsidRPr="00E57F72">
        <w:t>.</w:t>
      </w:r>
      <w:r w:rsidRPr="00E57F72">
        <w:t xml:space="preserve"> This will ensure that linkage between datasets can be achieved.</w:t>
      </w:r>
      <w:r w:rsidR="009032C2" w:rsidRPr="00E57F72">
        <w:t xml:space="preserve"> </w:t>
      </w:r>
    </w:p>
    <w:p w14:paraId="5FDFD8AB" w14:textId="07EBFCAD" w:rsidR="00EC4C9D" w:rsidRPr="00E57F72" w:rsidRDefault="00EC4C9D" w:rsidP="002A704E">
      <w:pPr>
        <w:pStyle w:val="Heading1"/>
        <w:numPr>
          <w:ilvl w:val="0"/>
          <w:numId w:val="4"/>
        </w:numPr>
        <w:ind w:left="426" w:hanging="426"/>
        <w:rPr>
          <w:color w:val="auto"/>
        </w:rPr>
      </w:pPr>
      <w:bookmarkStart w:id="53" w:name="_Toc63240134"/>
      <w:r w:rsidRPr="00E57F72">
        <w:rPr>
          <w:color w:val="auto"/>
        </w:rPr>
        <w:t>Common law duty of confiden</w:t>
      </w:r>
      <w:r w:rsidR="005B787E" w:rsidRPr="00E57F72">
        <w:rPr>
          <w:color w:val="auto"/>
        </w:rPr>
        <w:t>tiality</w:t>
      </w:r>
      <w:bookmarkEnd w:id="53"/>
    </w:p>
    <w:p w14:paraId="388C76D3" w14:textId="5EDFB374" w:rsidR="00EA35AE" w:rsidRPr="00E57F72" w:rsidRDefault="0097619A" w:rsidP="0097619A">
      <w:pPr>
        <w:spacing w:after="0"/>
        <w:ind w:left="567" w:hanging="567"/>
      </w:pPr>
      <w:r w:rsidRPr="00E57F72">
        <w:t>10.1</w:t>
      </w:r>
      <w:r w:rsidRPr="00E57F72">
        <w:tab/>
      </w:r>
      <w:r w:rsidR="004C0232" w:rsidRPr="00E57F72">
        <w:t>The Parties agree only to process ps</w:t>
      </w:r>
      <w:r w:rsidRPr="00E57F72">
        <w:t>eu</w:t>
      </w:r>
      <w:r w:rsidR="004C0232" w:rsidRPr="00E57F72">
        <w:t>donymised personal data for which they do not hold the key to enable linkage to the identities of subjects.</w:t>
      </w:r>
    </w:p>
    <w:p w14:paraId="74AAB574" w14:textId="37EA0A9F" w:rsidR="004C0232" w:rsidRPr="00E57F72" w:rsidRDefault="004C0232" w:rsidP="0097619A">
      <w:pPr>
        <w:spacing w:after="0"/>
        <w:ind w:left="567" w:hanging="567"/>
      </w:pPr>
    </w:p>
    <w:p w14:paraId="3835E92B" w14:textId="4021DEA3" w:rsidR="00EA35AE" w:rsidRPr="00E57F72" w:rsidRDefault="0097619A" w:rsidP="00F25EFC">
      <w:pPr>
        <w:spacing w:after="0"/>
        <w:ind w:left="567" w:hanging="567"/>
      </w:pPr>
      <w:r w:rsidRPr="00E57F72">
        <w:t>10.2</w:t>
      </w:r>
      <w:r w:rsidRPr="00E57F72">
        <w:tab/>
      </w:r>
      <w:r w:rsidR="004C0232" w:rsidRPr="00E57F72">
        <w:t xml:space="preserve">As a consequence of </w:t>
      </w:r>
      <w:r w:rsidRPr="00E57F72">
        <w:t>10.1</w:t>
      </w:r>
      <w:r w:rsidR="004C0232" w:rsidRPr="00E57F72">
        <w:t xml:space="preserve"> the processing of personal data will not constitute breach of the common law d</w:t>
      </w:r>
      <w:r w:rsidR="001E2BD1" w:rsidRPr="00E57F72">
        <w:t>uty of confidence, and no further provision is required to comply with common law requirements.</w:t>
      </w:r>
    </w:p>
    <w:p w14:paraId="6BEEF8BB" w14:textId="77777777" w:rsidR="00C03086" w:rsidRPr="00E57F72" w:rsidRDefault="00C03086" w:rsidP="00F25EFC">
      <w:pPr>
        <w:spacing w:after="0"/>
        <w:ind w:left="567" w:hanging="567"/>
      </w:pPr>
    </w:p>
    <w:p w14:paraId="49C90EDA" w14:textId="023E5CB5" w:rsidR="00C03086" w:rsidRPr="00E57F72" w:rsidRDefault="00C03086" w:rsidP="00F25EFC">
      <w:pPr>
        <w:spacing w:after="0"/>
        <w:ind w:left="567" w:hanging="567"/>
      </w:pPr>
      <w:r w:rsidRPr="00E57F72">
        <w:t>10.3</w:t>
      </w:r>
      <w:r w:rsidRPr="00E57F72">
        <w:tab/>
        <w:t>Any uses of the One Devon Dataset to provide analysis to support direct care, where the identity of individuals is to be re-established, will be done via a secure process, where only the relevant providers who are or will be providing the care can access identifiable data.  The relevant providers will be controllers of the data in those extracts.  Such control is outside the scope of this joint controller agreement and the relevant providers will be responsible for all controller responsibilities.  Where a Local Authority is a provider of services in any direct care use of data, they will be a controller of that extract either as a sole controller or shared with other providers and such control will be outside of this joint controller agreement.</w:t>
      </w:r>
    </w:p>
    <w:p w14:paraId="2D774657" w14:textId="77777777" w:rsidR="00C03086" w:rsidRPr="00E57F72" w:rsidRDefault="00C03086" w:rsidP="00F25EFC">
      <w:pPr>
        <w:spacing w:after="0"/>
        <w:ind w:left="567" w:hanging="567"/>
      </w:pPr>
    </w:p>
    <w:p w14:paraId="53D243D6" w14:textId="5AB80481" w:rsidR="00C03086" w:rsidRPr="00E57F72" w:rsidRDefault="00C03086" w:rsidP="00F25EFC">
      <w:pPr>
        <w:spacing w:after="0"/>
        <w:ind w:left="567" w:hanging="567"/>
      </w:pPr>
      <w:r w:rsidRPr="00E57F72">
        <w:t>10.4</w:t>
      </w:r>
      <w:r w:rsidRPr="00E57F72">
        <w:tab/>
        <w:t>Identifiable data can be used if there is a Section 251 approval (from the National Confidentiality Advisory Group) or consent of the individuals (</w:t>
      </w:r>
      <w:proofErr w:type="gramStart"/>
      <w:r w:rsidRPr="00E57F72">
        <w:t>i.e.</w:t>
      </w:r>
      <w:proofErr w:type="gramEnd"/>
      <w:r w:rsidRPr="00E57F72">
        <w:t xml:space="preserve"> consented research).  Such uses would be managed via the use request process and would confirm the support of S251 or consent to meet common law requirements.</w:t>
      </w:r>
    </w:p>
    <w:p w14:paraId="50E8EBFC" w14:textId="77777777" w:rsidR="00F5560D" w:rsidRPr="00E57F72" w:rsidRDefault="00F5560D" w:rsidP="00347B69">
      <w:pPr>
        <w:spacing w:after="0"/>
        <w:ind w:left="709" w:hanging="567"/>
      </w:pPr>
    </w:p>
    <w:p w14:paraId="007EB24D" w14:textId="788D0E9C" w:rsidR="00EA35AE" w:rsidRPr="00E57F72" w:rsidRDefault="00EA35AE" w:rsidP="002A704E">
      <w:pPr>
        <w:pStyle w:val="Heading1"/>
        <w:numPr>
          <w:ilvl w:val="0"/>
          <w:numId w:val="4"/>
        </w:numPr>
        <w:ind w:left="567" w:hanging="567"/>
        <w:rPr>
          <w:color w:val="auto"/>
        </w:rPr>
      </w:pPr>
      <w:bookmarkStart w:id="54" w:name="_Toc63240135"/>
      <w:bookmarkStart w:id="55" w:name="_Hlk869729"/>
      <w:r w:rsidRPr="00E57F72">
        <w:rPr>
          <w:color w:val="auto"/>
        </w:rPr>
        <w:t xml:space="preserve">Responsibilities </w:t>
      </w:r>
      <w:r w:rsidR="002D18F2" w:rsidRPr="00E57F72">
        <w:rPr>
          <w:color w:val="auto"/>
        </w:rPr>
        <w:t>for instructing</w:t>
      </w:r>
      <w:r w:rsidRPr="00E57F72">
        <w:rPr>
          <w:color w:val="auto"/>
        </w:rPr>
        <w:t xml:space="preserve"> </w:t>
      </w:r>
      <w:r w:rsidR="003B6DEB" w:rsidRPr="00E57F72">
        <w:rPr>
          <w:color w:val="auto"/>
        </w:rPr>
        <w:t>data processors</w:t>
      </w:r>
      <w:bookmarkEnd w:id="54"/>
    </w:p>
    <w:p w14:paraId="05E29EA8" w14:textId="15F67172" w:rsidR="001E2BD1" w:rsidRPr="00E57F72" w:rsidRDefault="00194D92" w:rsidP="00F25EFC">
      <w:pPr>
        <w:ind w:left="720" w:hanging="720"/>
      </w:pPr>
      <w:r w:rsidRPr="00E57F72">
        <w:lastRenderedPageBreak/>
        <w:t>1</w:t>
      </w:r>
      <w:r w:rsidR="0097619A" w:rsidRPr="00E57F72">
        <w:t>1</w:t>
      </w:r>
      <w:r w:rsidRPr="00E57F72">
        <w:t>.1</w:t>
      </w:r>
      <w:r w:rsidRPr="00E57F72">
        <w:tab/>
      </w:r>
      <w:r w:rsidR="001E2BD1" w:rsidRPr="00E57F72">
        <w:t xml:space="preserve">When instructing a </w:t>
      </w:r>
      <w:r w:rsidR="007A4324" w:rsidRPr="00E57F72">
        <w:t>processor,</w:t>
      </w:r>
      <w:r w:rsidR="001E2BD1" w:rsidRPr="00E57F72">
        <w:t xml:space="preserve"> the </w:t>
      </w:r>
      <w:r w:rsidR="009633BF" w:rsidRPr="00E57F72">
        <w:t>Parties</w:t>
      </w:r>
      <w:r w:rsidR="001E2BD1" w:rsidRPr="00E57F72">
        <w:t xml:space="preserve"> will enter </w:t>
      </w:r>
      <w:proofErr w:type="gramStart"/>
      <w:r w:rsidR="001E2BD1" w:rsidRPr="00E57F72">
        <w:t>in to</w:t>
      </w:r>
      <w:proofErr w:type="gramEnd"/>
      <w:r w:rsidR="001E2BD1" w:rsidRPr="00E57F72">
        <w:t xml:space="preserve"> a </w:t>
      </w:r>
      <w:r w:rsidR="007A5B06">
        <w:t>UK GDPR</w:t>
      </w:r>
      <w:r w:rsidR="001E2BD1" w:rsidRPr="00E57F72">
        <w:t xml:space="preserve">-compliant data processing agreement that lists </w:t>
      </w:r>
      <w:r w:rsidR="003C53EC" w:rsidRPr="00E57F72">
        <w:t>all</w:t>
      </w:r>
      <w:r w:rsidR="001E2BD1" w:rsidRPr="00E57F72">
        <w:t xml:space="preserve"> the Parties as controllers</w:t>
      </w:r>
      <w:r w:rsidR="00F25EFC" w:rsidRPr="00E57F72">
        <w:t xml:space="preserve"> (Appendix 3)</w:t>
      </w:r>
      <w:r w:rsidR="001E2BD1" w:rsidRPr="00E57F72">
        <w:t xml:space="preserve">. </w:t>
      </w:r>
    </w:p>
    <w:p w14:paraId="53AD36CC" w14:textId="36C18B20" w:rsidR="00E51B3F" w:rsidRPr="00E57F72" w:rsidRDefault="00AD3DC2" w:rsidP="002A704E">
      <w:pPr>
        <w:pStyle w:val="Heading1"/>
        <w:numPr>
          <w:ilvl w:val="0"/>
          <w:numId w:val="4"/>
        </w:numPr>
        <w:ind w:left="426" w:hanging="426"/>
        <w:rPr>
          <w:color w:val="auto"/>
        </w:rPr>
      </w:pPr>
      <w:r w:rsidRPr="00E57F72">
        <w:rPr>
          <w:color w:val="auto"/>
        </w:rPr>
        <w:t xml:space="preserve"> </w:t>
      </w:r>
      <w:bookmarkStart w:id="56" w:name="_Toc63240136"/>
      <w:r w:rsidR="00575179" w:rsidRPr="00E57F72">
        <w:rPr>
          <w:color w:val="auto"/>
        </w:rPr>
        <w:t>A</w:t>
      </w:r>
      <w:r w:rsidR="004616B5" w:rsidRPr="00E57F72">
        <w:rPr>
          <w:color w:val="auto"/>
        </w:rPr>
        <w:t>ccountability and demonstrating data protection compliance</w:t>
      </w:r>
      <w:bookmarkEnd w:id="56"/>
      <w:r w:rsidR="004616B5" w:rsidRPr="00E57F72">
        <w:rPr>
          <w:color w:val="auto"/>
        </w:rPr>
        <w:t xml:space="preserve"> </w:t>
      </w:r>
    </w:p>
    <w:p w14:paraId="2823F152" w14:textId="5CE0BBE3" w:rsidR="00194D92" w:rsidRPr="00E57F72" w:rsidRDefault="004616B5" w:rsidP="00194D92">
      <w:pPr>
        <w:ind w:left="709" w:hanging="709"/>
      </w:pPr>
      <w:r w:rsidRPr="00E57F72">
        <w:t>1</w:t>
      </w:r>
      <w:r w:rsidR="0097619A" w:rsidRPr="00E57F72">
        <w:t>2</w:t>
      </w:r>
      <w:r w:rsidRPr="00E57F72">
        <w:t>.1</w:t>
      </w:r>
      <w:r w:rsidRPr="00E57F72">
        <w:tab/>
      </w:r>
      <w:r w:rsidR="00D9200E" w:rsidRPr="00E57F72">
        <w:t xml:space="preserve">The Parties </w:t>
      </w:r>
      <w:r w:rsidR="002D18F2" w:rsidRPr="00E57F72">
        <w:t>will collaborate to ensure that their processing complies with Data Protection Law</w:t>
      </w:r>
      <w:r w:rsidR="00194D92" w:rsidRPr="00E57F72">
        <w:t>.</w:t>
      </w:r>
      <w:r w:rsidR="00482F80" w:rsidRPr="00E57F72">
        <w:t xml:space="preserve">  </w:t>
      </w:r>
      <w:r w:rsidR="00194D92" w:rsidRPr="00E57F72">
        <w:t xml:space="preserve">This collaboration will </w:t>
      </w:r>
      <w:proofErr w:type="gramStart"/>
      <w:r w:rsidR="00194D92" w:rsidRPr="00E57F72">
        <w:t>include</w:t>
      </w:r>
      <w:r w:rsidR="004667EA" w:rsidRPr="00E57F72">
        <w:t>;</w:t>
      </w:r>
      <w:proofErr w:type="gramEnd"/>
    </w:p>
    <w:p w14:paraId="089E4792" w14:textId="2DDD2BCC" w:rsidR="00194D92" w:rsidRPr="00E57F72" w:rsidRDefault="00194D92" w:rsidP="002A704E">
      <w:pPr>
        <w:pStyle w:val="ListParagraph"/>
        <w:numPr>
          <w:ilvl w:val="0"/>
          <w:numId w:val="6"/>
        </w:numPr>
        <w:spacing w:after="0"/>
      </w:pPr>
      <w:r w:rsidRPr="00E57F72">
        <w:t xml:space="preserve">Notification of details of respective </w:t>
      </w:r>
      <w:r w:rsidR="008F1ACD" w:rsidRPr="00E57F72">
        <w:t>data protection officers</w:t>
      </w:r>
    </w:p>
    <w:p w14:paraId="2B6F572A" w14:textId="6CA370A4" w:rsidR="00194D92" w:rsidRPr="00E57F72" w:rsidRDefault="00194D92" w:rsidP="002A704E">
      <w:pPr>
        <w:pStyle w:val="ListParagraph"/>
        <w:numPr>
          <w:ilvl w:val="0"/>
          <w:numId w:val="6"/>
        </w:numPr>
        <w:spacing w:after="0"/>
      </w:pPr>
      <w:r w:rsidRPr="00E57F72">
        <w:t xml:space="preserve">Jointly conducting data protection impact assessment </w:t>
      </w:r>
      <w:r w:rsidR="000E0EF6" w:rsidRPr="00E57F72">
        <w:t xml:space="preserve">(DPIA) </w:t>
      </w:r>
      <w:r w:rsidRPr="00E57F72">
        <w:t>prior to introducing new processing</w:t>
      </w:r>
      <w:r w:rsidR="00F25EFC" w:rsidRPr="00E57F72">
        <w:t xml:space="preserve"> (Appendix 1)</w:t>
      </w:r>
    </w:p>
    <w:p w14:paraId="099A4CFD" w14:textId="3A5B3E29" w:rsidR="00720DE8" w:rsidRPr="00E57F72" w:rsidRDefault="00720DE8" w:rsidP="00720DE8">
      <w:pPr>
        <w:pStyle w:val="ListParagraph"/>
        <w:numPr>
          <w:ilvl w:val="0"/>
          <w:numId w:val="6"/>
        </w:numPr>
        <w:spacing w:after="0"/>
      </w:pPr>
      <w:r w:rsidRPr="00E57F72">
        <w:t xml:space="preserve">Implementation </w:t>
      </w:r>
      <w:r w:rsidR="009270DF" w:rsidRPr="00E57F72">
        <w:t xml:space="preserve">of </w:t>
      </w:r>
      <w:r w:rsidR="0097619A" w:rsidRPr="00E57F72">
        <w:t xml:space="preserve">policies and procedures to ensure the </w:t>
      </w:r>
      <w:r w:rsidR="009270DF" w:rsidRPr="00E57F72">
        <w:t xml:space="preserve">security of and </w:t>
      </w:r>
      <w:r w:rsidR="0097619A" w:rsidRPr="00E57F72">
        <w:t xml:space="preserve">controls over </w:t>
      </w:r>
      <w:r w:rsidR="009270DF" w:rsidRPr="00E57F72">
        <w:t>access to</w:t>
      </w:r>
      <w:r w:rsidR="0097619A" w:rsidRPr="00E57F72">
        <w:t xml:space="preserve"> jointly processe</w:t>
      </w:r>
      <w:r w:rsidR="00FC6B0A" w:rsidRPr="00E57F72">
        <w:t>d</w:t>
      </w:r>
      <w:r w:rsidR="0097619A" w:rsidRPr="00E57F72">
        <w:t xml:space="preserve"> personal data</w:t>
      </w:r>
      <w:r w:rsidR="00CC6A1B" w:rsidRPr="00E57F72">
        <w:t>, including a use request and approval process</w:t>
      </w:r>
    </w:p>
    <w:p w14:paraId="50E06F11" w14:textId="342A7E3C" w:rsidR="000E0EF6" w:rsidRPr="00E57F72" w:rsidRDefault="000E0EF6" w:rsidP="002A704E">
      <w:pPr>
        <w:pStyle w:val="ListParagraph"/>
        <w:numPr>
          <w:ilvl w:val="0"/>
          <w:numId w:val="6"/>
        </w:numPr>
        <w:spacing w:after="0"/>
      </w:pPr>
      <w:r w:rsidRPr="00E57F72">
        <w:t>Utilising the DPIA, policies, procedures and output of the use request/approval process to maintain the ‘records of processing activities’ for the One Devon Dataset and to be able to demonstrate compliance with legal requirements.</w:t>
      </w:r>
    </w:p>
    <w:p w14:paraId="0EF9AD4F" w14:textId="7B196E91" w:rsidR="009270DF" w:rsidRPr="00E57F72" w:rsidRDefault="0097619A" w:rsidP="002A704E">
      <w:pPr>
        <w:pStyle w:val="ListParagraph"/>
        <w:numPr>
          <w:ilvl w:val="0"/>
          <w:numId w:val="6"/>
        </w:numPr>
        <w:spacing w:after="0"/>
      </w:pPr>
      <w:r w:rsidRPr="00E57F72">
        <w:t>Assurance of data processors engaged</w:t>
      </w:r>
      <w:r w:rsidR="009270DF" w:rsidRPr="00E57F72">
        <w:t xml:space="preserve"> </w:t>
      </w:r>
      <w:r w:rsidRPr="00E57F72">
        <w:t>to process personal data on behalf of the Parties</w:t>
      </w:r>
    </w:p>
    <w:p w14:paraId="1B22D5AE" w14:textId="2E7B9049" w:rsidR="00720DE8" w:rsidRPr="00E57F72" w:rsidRDefault="00720DE8" w:rsidP="00720DE8">
      <w:pPr>
        <w:pStyle w:val="ListParagraph"/>
        <w:numPr>
          <w:ilvl w:val="0"/>
          <w:numId w:val="6"/>
        </w:numPr>
        <w:spacing w:after="0"/>
      </w:pPr>
      <w:r w:rsidRPr="00E57F72">
        <w:t>Immediate reporting of a personal data breach relating to personal data that is within the scope of this agreement to the other Parties</w:t>
      </w:r>
      <w:r w:rsidR="00FC6B0A" w:rsidRPr="00E57F72">
        <w:t>, including any relevant organisation that has contributed data to the Dataset</w:t>
      </w:r>
    </w:p>
    <w:p w14:paraId="19B3A08C" w14:textId="7B7450C7" w:rsidR="00720DE8" w:rsidRPr="00E57F72" w:rsidRDefault="00720DE8" w:rsidP="00720DE8">
      <w:pPr>
        <w:pStyle w:val="ListParagraph"/>
        <w:numPr>
          <w:ilvl w:val="0"/>
          <w:numId w:val="6"/>
        </w:numPr>
        <w:spacing w:after="0"/>
      </w:pPr>
      <w:r w:rsidRPr="00E57F72">
        <w:t>Publication of consistent online privacy information</w:t>
      </w:r>
    </w:p>
    <w:p w14:paraId="45BDBCC5" w14:textId="035E39EA" w:rsidR="000E0EF6" w:rsidRPr="00E57F72" w:rsidRDefault="000E0EF6" w:rsidP="00720DE8">
      <w:pPr>
        <w:pStyle w:val="ListParagraph"/>
        <w:numPr>
          <w:ilvl w:val="0"/>
          <w:numId w:val="6"/>
        </w:numPr>
        <w:spacing w:after="0"/>
      </w:pPr>
      <w:r w:rsidRPr="00E57F72">
        <w:t xml:space="preserve">Assessing the quality of data submitted, </w:t>
      </w:r>
      <w:proofErr w:type="gramStart"/>
      <w:r w:rsidRPr="00E57F72">
        <w:t>linked</w:t>
      </w:r>
      <w:proofErr w:type="gramEnd"/>
      <w:r w:rsidRPr="00E57F72">
        <w:t xml:space="preserve"> and analysed.  Where data quality issues are identified to investigate and determine remedial actions, engaging with contributing organisations as required.</w:t>
      </w:r>
    </w:p>
    <w:p w14:paraId="722E4D59" w14:textId="7F6CF2AE" w:rsidR="00EA174C" w:rsidRPr="00E57F72" w:rsidRDefault="00CC6A1B" w:rsidP="00720DE8">
      <w:pPr>
        <w:pStyle w:val="ListParagraph"/>
        <w:numPr>
          <w:ilvl w:val="0"/>
          <w:numId w:val="6"/>
        </w:numPr>
        <w:spacing w:after="0"/>
      </w:pPr>
      <w:r w:rsidRPr="00E57F72">
        <w:t>With reference to the rights of data subjects, as per article 89(2)</w:t>
      </w:r>
      <w:r w:rsidR="00070D1F" w:rsidRPr="00E57F72">
        <w:t xml:space="preserve"> (and DPA18 sch2, part 6, section 27)</w:t>
      </w:r>
      <w:r w:rsidRPr="00E57F72">
        <w:t>, the rights of access, rectification</w:t>
      </w:r>
      <w:r w:rsidR="00070D1F" w:rsidRPr="00E57F72">
        <w:t xml:space="preserve"> and</w:t>
      </w:r>
      <w:r w:rsidRPr="00E57F72">
        <w:t xml:space="preserve"> </w:t>
      </w:r>
      <w:r w:rsidR="00070D1F" w:rsidRPr="00E57F72">
        <w:t xml:space="preserve">restriction </w:t>
      </w:r>
      <w:r w:rsidRPr="00E57F72">
        <w:t>do not apply to the processing of the pseudonymised dataset</w:t>
      </w:r>
      <w:r w:rsidR="00070D1F" w:rsidRPr="00E57F72">
        <w:t xml:space="preserve">.  </w:t>
      </w:r>
      <w:r w:rsidR="00CB433B">
        <w:t xml:space="preserve">With the inclusion of organisational patient ID in the dataset to enable organisational re-identification, the joint controllers would be able to respond to a subject access request if the subject was to provide that identity number.  </w:t>
      </w:r>
      <w:r w:rsidR="00070D1F" w:rsidRPr="00E57F72">
        <w:t xml:space="preserve">The right to object has more limited application than it does normally.  If a data subject has grounds to object to this processing it can be overridden if the processing is necessary for a public interest task.  </w:t>
      </w:r>
      <w:r w:rsidR="00CB433B">
        <w:t xml:space="preserve">As </w:t>
      </w:r>
      <w:r w:rsidR="00A213C3">
        <w:t xml:space="preserve">the </w:t>
      </w:r>
      <w:r w:rsidR="00BE0AA9">
        <w:t>data is strongly pseudonymised it</w:t>
      </w:r>
      <w:r w:rsidR="00A213C3">
        <w:t xml:space="preserve"> do</w:t>
      </w:r>
      <w:r w:rsidR="00BE0AA9">
        <w:t>es</w:t>
      </w:r>
      <w:r w:rsidR="00A213C3">
        <w:t xml:space="preserve"> not require the application of opt-outs,</w:t>
      </w:r>
      <w:r w:rsidR="00BE0AA9">
        <w:t xml:space="preserve"> so</w:t>
      </w:r>
      <w:r w:rsidR="00A213C3" w:rsidRPr="00E57F72">
        <w:t xml:space="preserve"> </w:t>
      </w:r>
      <w:r w:rsidR="00A213C3">
        <w:t>t</w:t>
      </w:r>
      <w:r w:rsidR="00070D1F" w:rsidRPr="00E57F72">
        <w:t xml:space="preserve">he National Data </w:t>
      </w:r>
      <w:proofErr w:type="spellStart"/>
      <w:r w:rsidR="00070D1F" w:rsidRPr="00E57F72">
        <w:t>Opt</w:t>
      </w:r>
      <w:proofErr w:type="spellEnd"/>
      <w:r w:rsidR="00070D1F" w:rsidRPr="00E57F72">
        <w:t xml:space="preserve"> Out</w:t>
      </w:r>
      <w:r w:rsidR="004E6A54" w:rsidRPr="00E57F72">
        <w:t xml:space="preserve"> and Type 1 GP opt outs </w:t>
      </w:r>
      <w:r w:rsidR="00A213C3">
        <w:t>(via the GP data extraction process</w:t>
      </w:r>
      <w:r w:rsidR="004E6A54" w:rsidRPr="00E57F72">
        <w:t>)</w:t>
      </w:r>
      <w:r w:rsidR="00070D1F" w:rsidRPr="00E57F72">
        <w:t xml:space="preserve"> </w:t>
      </w:r>
      <w:r w:rsidR="004E6A54" w:rsidRPr="00E57F72">
        <w:t>will</w:t>
      </w:r>
      <w:r w:rsidR="00070D1F" w:rsidRPr="00E57F72">
        <w:t xml:space="preserve"> </w:t>
      </w:r>
      <w:r w:rsidR="00CB433B">
        <w:t xml:space="preserve">not </w:t>
      </w:r>
      <w:r w:rsidR="00070D1F" w:rsidRPr="00E57F72">
        <w:t>be applied to the One Devon Dataset</w:t>
      </w:r>
      <w:r w:rsidR="00A213C3">
        <w:t xml:space="preserve">. </w:t>
      </w:r>
      <w:r w:rsidR="00020216">
        <w:t xml:space="preserve">Re-identification will only be for direct care, by the provider who has the care relationship with the individual and the relevant organisational ID to perform re-identification.  This is only for direct care purposes, so National Data </w:t>
      </w:r>
      <w:proofErr w:type="spellStart"/>
      <w:r w:rsidR="00020216">
        <w:t>Opt</w:t>
      </w:r>
      <w:proofErr w:type="spellEnd"/>
      <w:r w:rsidR="00020216">
        <w:t xml:space="preserve"> out and Type 1 opt out do not apply to such use.</w:t>
      </w:r>
      <w:r w:rsidR="00A213C3">
        <w:t xml:space="preserve"> </w:t>
      </w:r>
    </w:p>
    <w:p w14:paraId="596C7572" w14:textId="75BABEEB" w:rsidR="00CC6A1B" w:rsidRPr="00E57F72" w:rsidRDefault="00EA174C" w:rsidP="00720DE8">
      <w:pPr>
        <w:pStyle w:val="ListParagraph"/>
        <w:numPr>
          <w:ilvl w:val="0"/>
          <w:numId w:val="6"/>
        </w:numPr>
        <w:spacing w:after="0"/>
      </w:pPr>
      <w:r w:rsidRPr="00E57F72">
        <w:t xml:space="preserve">Whilst Article 26 of </w:t>
      </w:r>
      <w:r w:rsidR="007A5B06">
        <w:t>UK GDPR</w:t>
      </w:r>
      <w:r w:rsidRPr="00E57F72">
        <w:t xml:space="preserve"> requires the essence of joint controller arrangements to be available to the data subject so that the subjects can exercise their rights, the current </w:t>
      </w:r>
      <w:r w:rsidRPr="00E57F72">
        <w:lastRenderedPageBreak/>
        <w:t xml:space="preserve">processing by the joint controllers means that </w:t>
      </w:r>
      <w:r w:rsidR="00BF70C6" w:rsidRPr="00E57F72">
        <w:t>the application of rights is limited.  This will be reviewed as the dataset programme develops.</w:t>
      </w:r>
      <w:r w:rsidR="00CC6A1B" w:rsidRPr="00E57F72">
        <w:t xml:space="preserve"> </w:t>
      </w:r>
    </w:p>
    <w:p w14:paraId="7F9CF3C3" w14:textId="3C6557E2" w:rsidR="00194D92" w:rsidRPr="00E57F72" w:rsidRDefault="00194D92" w:rsidP="00194D92">
      <w:pPr>
        <w:spacing w:after="0"/>
      </w:pPr>
    </w:p>
    <w:p w14:paraId="16E95351" w14:textId="3D7CE2AE" w:rsidR="00194D92" w:rsidRPr="00E57F72" w:rsidRDefault="00194D92" w:rsidP="00194D92">
      <w:pPr>
        <w:spacing w:after="0"/>
      </w:pPr>
      <w:r w:rsidRPr="00E57F72">
        <w:t>1</w:t>
      </w:r>
      <w:r w:rsidR="0097619A" w:rsidRPr="00E57F72">
        <w:t>2</w:t>
      </w:r>
      <w:r w:rsidRPr="00E57F72">
        <w:t>.</w:t>
      </w:r>
      <w:r w:rsidR="00D7776B">
        <w:t>2</w:t>
      </w:r>
      <w:r w:rsidRPr="00E57F72">
        <w:tab/>
      </w:r>
      <w:r w:rsidR="00965F45" w:rsidRPr="00E57F72">
        <w:t xml:space="preserve">The individual Parties are responsible </w:t>
      </w:r>
      <w:proofErr w:type="gramStart"/>
      <w:r w:rsidR="00965F45" w:rsidRPr="00E57F72">
        <w:t>for</w:t>
      </w:r>
      <w:r w:rsidR="004667EA" w:rsidRPr="00E57F72">
        <w:t>;</w:t>
      </w:r>
      <w:proofErr w:type="gramEnd"/>
      <w:r w:rsidR="00965F45" w:rsidRPr="00E57F72">
        <w:t xml:space="preserve"> </w:t>
      </w:r>
      <w:r w:rsidRPr="00E57F72">
        <w:t xml:space="preserve"> </w:t>
      </w:r>
    </w:p>
    <w:p w14:paraId="165A10EF" w14:textId="77777777" w:rsidR="00194D92" w:rsidRPr="00E57F72" w:rsidRDefault="00194D92" w:rsidP="00194D92">
      <w:pPr>
        <w:pStyle w:val="ListParagraph"/>
        <w:spacing w:after="0"/>
      </w:pPr>
    </w:p>
    <w:p w14:paraId="0121E6DD" w14:textId="596C2579" w:rsidR="00194D92" w:rsidRPr="00E57F72" w:rsidRDefault="00194D92" w:rsidP="002A704E">
      <w:pPr>
        <w:pStyle w:val="ListParagraph"/>
        <w:numPr>
          <w:ilvl w:val="0"/>
          <w:numId w:val="8"/>
        </w:numPr>
        <w:spacing w:after="0"/>
      </w:pPr>
      <w:r w:rsidRPr="00E57F72">
        <w:t xml:space="preserve">Recording </w:t>
      </w:r>
      <w:r w:rsidR="00965F45" w:rsidRPr="00E57F72">
        <w:t xml:space="preserve">jointly </w:t>
      </w:r>
      <w:r w:rsidR="008F1ACD" w:rsidRPr="00E57F72">
        <w:t xml:space="preserve">held </w:t>
      </w:r>
      <w:r w:rsidRPr="00E57F72">
        <w:t xml:space="preserve">information assets on </w:t>
      </w:r>
      <w:r w:rsidR="008F1ACD" w:rsidRPr="00E57F72">
        <w:t xml:space="preserve">their </w:t>
      </w:r>
      <w:r w:rsidRPr="00E57F72">
        <w:t>information asset register</w:t>
      </w:r>
      <w:r w:rsidR="008F1ACD" w:rsidRPr="00E57F72">
        <w:t>s, including details of data processors acting on their behalf where applicable</w:t>
      </w:r>
    </w:p>
    <w:p w14:paraId="4071CA24" w14:textId="52B47833" w:rsidR="00194D92" w:rsidRPr="00E57F72" w:rsidRDefault="00194D92" w:rsidP="002A704E">
      <w:pPr>
        <w:pStyle w:val="ListParagraph"/>
        <w:numPr>
          <w:ilvl w:val="0"/>
          <w:numId w:val="8"/>
        </w:numPr>
        <w:spacing w:after="0"/>
      </w:pPr>
      <w:r w:rsidRPr="00E57F72">
        <w:t>P</w:t>
      </w:r>
      <w:r w:rsidR="008F1ACD" w:rsidRPr="00E57F72">
        <w:t xml:space="preserve">ublication of online </w:t>
      </w:r>
      <w:r w:rsidRPr="00E57F72">
        <w:t>privacy information</w:t>
      </w:r>
      <w:r w:rsidR="008F1ACD" w:rsidRPr="00E57F72">
        <w:t xml:space="preserve"> – which may link to a central notice for the collaborative</w:t>
      </w:r>
    </w:p>
    <w:p w14:paraId="1EF1338F" w14:textId="153A0A31" w:rsidR="00194D92" w:rsidRPr="00E57F72" w:rsidRDefault="00194D92" w:rsidP="002A704E">
      <w:pPr>
        <w:pStyle w:val="ListParagraph"/>
        <w:numPr>
          <w:ilvl w:val="0"/>
          <w:numId w:val="8"/>
        </w:numPr>
        <w:spacing w:after="0"/>
      </w:pPr>
      <w:r w:rsidRPr="00E57F72">
        <w:t>Managing responses to subjects’ rights requests</w:t>
      </w:r>
      <w:r w:rsidR="008F1ACD" w:rsidRPr="00E57F72">
        <w:t xml:space="preserve"> for personal data within the scope of this agreement. </w:t>
      </w:r>
      <w:r w:rsidR="00E57F72" w:rsidRPr="00E57F72">
        <w:t xml:space="preserve"> </w:t>
      </w:r>
      <w:r w:rsidR="00FC6B0A" w:rsidRPr="00E57F72">
        <w:t>As noted above</w:t>
      </w:r>
      <w:r w:rsidR="005E6698" w:rsidRPr="00E57F72">
        <w:t xml:space="preserve"> the pseudonymised data is not subject to this right,</w:t>
      </w:r>
      <w:r w:rsidR="00BE0AA9">
        <w:t xml:space="preserve"> unless the data subject provides a means to identify themselves,</w:t>
      </w:r>
      <w:r w:rsidR="005E6698" w:rsidRPr="00E57F72">
        <w:t xml:space="preserve"> however</w:t>
      </w:r>
      <w:r w:rsidR="00FC6B0A" w:rsidRPr="00E57F72">
        <w:t xml:space="preserve"> any agreed use that engages identification </w:t>
      </w:r>
      <w:r w:rsidR="00F662AB" w:rsidRPr="00E57F72">
        <w:t>will make that data extract accessible to the relevant organisation(s) who will be controller of that data and have the relevant controller responsibilities.</w:t>
      </w:r>
      <w:r w:rsidR="00FC6B0A" w:rsidRPr="00E57F72">
        <w:t xml:space="preserve"> </w:t>
      </w:r>
    </w:p>
    <w:p w14:paraId="3F999B98" w14:textId="77777777" w:rsidR="002A704E" w:rsidRPr="00E57F72" w:rsidRDefault="002A704E" w:rsidP="0026043D">
      <w:pPr>
        <w:spacing w:after="0"/>
      </w:pPr>
      <w:bookmarkStart w:id="57" w:name="_Hlk870070"/>
      <w:bookmarkEnd w:id="55"/>
    </w:p>
    <w:p w14:paraId="3E25BEE3" w14:textId="6DF189F0" w:rsidR="0060118C" w:rsidRPr="00E57F72" w:rsidRDefault="0060118C" w:rsidP="0097619A">
      <w:pPr>
        <w:pStyle w:val="Heading1"/>
        <w:numPr>
          <w:ilvl w:val="0"/>
          <w:numId w:val="4"/>
        </w:numPr>
        <w:ind w:left="284"/>
        <w:rPr>
          <w:color w:val="auto"/>
        </w:rPr>
      </w:pPr>
      <w:bookmarkStart w:id="58" w:name="_Toc1554724"/>
      <w:bookmarkStart w:id="59" w:name="_Toc1555358"/>
      <w:bookmarkStart w:id="60" w:name="_Toc1555814"/>
      <w:bookmarkStart w:id="61" w:name="_Toc63240137"/>
      <w:bookmarkEnd w:id="58"/>
      <w:bookmarkEnd w:id="59"/>
      <w:bookmarkEnd w:id="60"/>
      <w:r w:rsidRPr="00E57F72">
        <w:rPr>
          <w:color w:val="auto"/>
        </w:rPr>
        <w:t>Invalidity</w:t>
      </w:r>
      <w:bookmarkEnd w:id="61"/>
    </w:p>
    <w:p w14:paraId="1A885C6F" w14:textId="65F8F2FE" w:rsidR="002A704E" w:rsidRPr="00E57F72" w:rsidRDefault="00633D61" w:rsidP="0097619A">
      <w:pPr>
        <w:pStyle w:val="ListParagraph"/>
        <w:widowControl w:val="0"/>
        <w:numPr>
          <w:ilvl w:val="1"/>
          <w:numId w:val="17"/>
        </w:numPr>
        <w:tabs>
          <w:tab w:val="left" w:pos="1106"/>
        </w:tabs>
        <w:autoSpaceDE w:val="0"/>
        <w:autoSpaceDN w:val="0"/>
        <w:adjustRightInd w:val="0"/>
        <w:spacing w:after="240"/>
        <w:ind w:left="567" w:hanging="567"/>
      </w:pPr>
      <w:r w:rsidRPr="00E57F72">
        <w:t>If any provision or part-provision of this agreement is or becomes invalid or illegal, it shall be deemed modified to the minimum extent necessary to make it valid and legal. If such modification is not possible, the relevant provision or part-provision shall be deemed deleted. Any modification to or deletion of a provision or part-provision under this clause shall not affect the validity of the rest of this agreement.</w:t>
      </w:r>
      <w:bookmarkStart w:id="62" w:name="co_anchor_a189979_1"/>
      <w:bookmarkEnd w:id="62"/>
    </w:p>
    <w:p w14:paraId="5CC74150" w14:textId="441BD87D" w:rsidR="00633D61" w:rsidRPr="00E57F72" w:rsidRDefault="00633D61" w:rsidP="0097619A">
      <w:pPr>
        <w:pStyle w:val="ListParagraph"/>
        <w:widowControl w:val="0"/>
        <w:numPr>
          <w:ilvl w:val="1"/>
          <w:numId w:val="17"/>
        </w:numPr>
        <w:tabs>
          <w:tab w:val="left" w:pos="1106"/>
        </w:tabs>
        <w:autoSpaceDE w:val="0"/>
        <w:autoSpaceDN w:val="0"/>
        <w:adjustRightInd w:val="0"/>
        <w:spacing w:after="240"/>
        <w:ind w:left="567" w:hanging="567"/>
      </w:pPr>
      <w:r w:rsidRPr="00E57F72">
        <w:t>If one Party gives notice to the others of the possibility that any provision or part-provision of this agreement is invalid or illegal, the Parties shall negotiate in good faith to amend such provision so that, as amended, it is legal and valid, and, to the greatest extent possible, achieves the intended result of the original provision.</w:t>
      </w:r>
      <w:bookmarkStart w:id="63" w:name="co_anchor_a531333_1"/>
      <w:bookmarkStart w:id="64" w:name="co_anchor_a379333_1"/>
      <w:bookmarkStart w:id="65" w:name="co_anchor_a500859_1"/>
      <w:bookmarkStart w:id="66" w:name="co_anchor_a488608_1"/>
      <w:bookmarkEnd w:id="63"/>
      <w:bookmarkEnd w:id="64"/>
      <w:bookmarkEnd w:id="65"/>
      <w:bookmarkEnd w:id="66"/>
    </w:p>
    <w:p w14:paraId="7B63AB57" w14:textId="05DD71D0" w:rsidR="002A704E" w:rsidRPr="00E57F72" w:rsidRDefault="002A704E" w:rsidP="0097619A">
      <w:pPr>
        <w:spacing w:after="0"/>
      </w:pPr>
    </w:p>
    <w:p w14:paraId="1A02C192" w14:textId="49130DF8" w:rsidR="0060118C" w:rsidRPr="00E57F72" w:rsidRDefault="0060118C" w:rsidP="0097619A">
      <w:pPr>
        <w:pStyle w:val="Heading1"/>
        <w:numPr>
          <w:ilvl w:val="0"/>
          <w:numId w:val="17"/>
        </w:numPr>
        <w:jc w:val="left"/>
        <w:rPr>
          <w:color w:val="auto"/>
        </w:rPr>
      </w:pPr>
      <w:bookmarkStart w:id="67" w:name="_Toc9424984"/>
      <w:bookmarkStart w:id="68" w:name="_Toc9424985"/>
      <w:bookmarkStart w:id="69" w:name="_Toc9424986"/>
      <w:bookmarkStart w:id="70" w:name="_Toc9424987"/>
      <w:bookmarkStart w:id="71" w:name="_Toc63240138"/>
      <w:bookmarkEnd w:id="67"/>
      <w:bookmarkEnd w:id="68"/>
      <w:bookmarkEnd w:id="69"/>
      <w:bookmarkEnd w:id="70"/>
      <w:r w:rsidRPr="00E57F72">
        <w:rPr>
          <w:color w:val="auto"/>
        </w:rPr>
        <w:t>Audit and specific rights</w:t>
      </w:r>
      <w:bookmarkEnd w:id="71"/>
    </w:p>
    <w:p w14:paraId="76C8AF6A" w14:textId="567588B9" w:rsidR="00633D61" w:rsidRPr="00E57F72" w:rsidRDefault="002A704E" w:rsidP="00CA6324">
      <w:pPr>
        <w:ind w:left="567" w:hanging="567"/>
        <w:jc w:val="both"/>
      </w:pPr>
      <w:r w:rsidRPr="00E57F72">
        <w:t>1</w:t>
      </w:r>
      <w:r w:rsidR="0097619A" w:rsidRPr="00E57F72">
        <w:t>4</w:t>
      </w:r>
      <w:r w:rsidRPr="00E57F72">
        <w:t>.1</w:t>
      </w:r>
      <w:r w:rsidR="00633D61" w:rsidRPr="00E57F72">
        <w:tab/>
        <w:t>Each Party will permit the others to audit its compliance with</w:t>
      </w:r>
      <w:r w:rsidR="0020178C" w:rsidRPr="00E57F72">
        <w:t>in</w:t>
      </w:r>
      <w:r w:rsidR="00633D61" w:rsidRPr="00E57F72">
        <w:t xml:space="preserve"> the terms of this Agreement, on at least 14 days’ notice.  </w:t>
      </w:r>
      <w:r w:rsidR="009A3576" w:rsidRPr="00E57F72">
        <w:t>A party that requests an audit under the terms</w:t>
      </w:r>
      <w:r w:rsidR="00CA6324" w:rsidRPr="00E57F72">
        <w:t xml:space="preserve"> </w:t>
      </w:r>
      <w:r w:rsidR="009A3576" w:rsidRPr="00E57F72">
        <w:t xml:space="preserve">of this agreement must </w:t>
      </w:r>
      <w:r w:rsidR="000B273B" w:rsidRPr="00E57F72">
        <w:t xml:space="preserve">communicate the scope </w:t>
      </w:r>
      <w:r w:rsidR="00362227" w:rsidRPr="00E57F72">
        <w:t>in advance with each of the Parties.</w:t>
      </w:r>
      <w:r w:rsidR="007175A7" w:rsidRPr="00E57F72">
        <w:t xml:space="preserve"> </w:t>
      </w:r>
      <w:r w:rsidR="00CA6324" w:rsidRPr="00E57F72">
        <w:t xml:space="preserve"> </w:t>
      </w:r>
      <w:r w:rsidR="00633D61" w:rsidRPr="00E57F72">
        <w:t xml:space="preserve">Each Party will provide the others with all reasonably assistance to conduct such audits.   </w:t>
      </w:r>
    </w:p>
    <w:p w14:paraId="18CAC409" w14:textId="77777777" w:rsidR="00194D92" w:rsidRPr="00E57F72" w:rsidRDefault="00194D92" w:rsidP="0097619A">
      <w:pPr>
        <w:spacing w:after="0"/>
      </w:pPr>
    </w:p>
    <w:p w14:paraId="3A3ECCBA" w14:textId="73332AEB" w:rsidR="0060118C" w:rsidRPr="00E57F72" w:rsidRDefault="0060118C" w:rsidP="0097619A">
      <w:pPr>
        <w:pStyle w:val="Heading1"/>
        <w:numPr>
          <w:ilvl w:val="0"/>
          <w:numId w:val="17"/>
        </w:numPr>
        <w:jc w:val="left"/>
        <w:rPr>
          <w:color w:val="auto"/>
        </w:rPr>
      </w:pPr>
      <w:bookmarkStart w:id="72" w:name="_Toc1554728"/>
      <w:bookmarkStart w:id="73" w:name="_Toc1555362"/>
      <w:bookmarkStart w:id="74" w:name="_Toc1555818"/>
      <w:bookmarkStart w:id="75" w:name="_Toc63240139"/>
      <w:bookmarkEnd w:id="72"/>
      <w:bookmarkEnd w:id="73"/>
      <w:bookmarkEnd w:id="74"/>
      <w:r w:rsidRPr="00E57F72">
        <w:rPr>
          <w:color w:val="auto"/>
        </w:rPr>
        <w:t>Liability</w:t>
      </w:r>
      <w:bookmarkEnd w:id="75"/>
    </w:p>
    <w:p w14:paraId="1640CD3F" w14:textId="77777777" w:rsidR="00633D61" w:rsidRPr="00E57F72" w:rsidRDefault="00633D61" w:rsidP="0097619A">
      <w:pPr>
        <w:pStyle w:val="ListParagraph"/>
        <w:widowControl w:val="0"/>
        <w:numPr>
          <w:ilvl w:val="1"/>
          <w:numId w:val="17"/>
        </w:numPr>
        <w:tabs>
          <w:tab w:val="left" w:pos="1078"/>
        </w:tabs>
        <w:autoSpaceDE w:val="0"/>
        <w:autoSpaceDN w:val="0"/>
        <w:adjustRightInd w:val="0"/>
        <w:spacing w:after="240"/>
        <w:ind w:left="567" w:hanging="567"/>
        <w:rPr>
          <w:rFonts w:cs="Arial"/>
        </w:rPr>
      </w:pPr>
      <w:r w:rsidRPr="00E57F72">
        <w:rPr>
          <w:rFonts w:cs="Arial"/>
        </w:rPr>
        <w:t xml:space="preserve">Nothing in this agreement is intended to limit any Party’s liability in respect of the exercise of any of its statutory functions or its obligations to comply with Data Protection </w:t>
      </w:r>
      <w:r w:rsidR="00E9052B" w:rsidRPr="00E57F72">
        <w:rPr>
          <w:rFonts w:cs="Arial"/>
        </w:rPr>
        <w:t>L</w:t>
      </w:r>
      <w:r w:rsidRPr="00E57F72">
        <w:rPr>
          <w:rFonts w:cs="Arial"/>
        </w:rPr>
        <w:t xml:space="preserve">aw. </w:t>
      </w:r>
    </w:p>
    <w:p w14:paraId="4F0E9CEA" w14:textId="77777777" w:rsidR="009E09BD" w:rsidRPr="00E57F72" w:rsidRDefault="009E09BD" w:rsidP="0097619A">
      <w:pPr>
        <w:pStyle w:val="ListParagraph"/>
        <w:widowControl w:val="0"/>
        <w:tabs>
          <w:tab w:val="left" w:pos="1078"/>
        </w:tabs>
        <w:autoSpaceDE w:val="0"/>
        <w:autoSpaceDN w:val="0"/>
        <w:adjustRightInd w:val="0"/>
        <w:spacing w:after="0"/>
        <w:ind w:left="567"/>
        <w:rPr>
          <w:rFonts w:cs="Arial"/>
        </w:rPr>
      </w:pPr>
    </w:p>
    <w:p w14:paraId="7EA68B3B" w14:textId="77777777" w:rsidR="003B4F07" w:rsidRPr="00E57F72" w:rsidRDefault="003B4F07" w:rsidP="0097619A">
      <w:pPr>
        <w:pStyle w:val="Heading1"/>
        <w:numPr>
          <w:ilvl w:val="0"/>
          <w:numId w:val="17"/>
        </w:numPr>
        <w:ind w:left="567" w:hanging="567"/>
        <w:jc w:val="left"/>
        <w:rPr>
          <w:color w:val="auto"/>
        </w:rPr>
      </w:pPr>
      <w:bookmarkStart w:id="76" w:name="_Toc1554730"/>
      <w:bookmarkStart w:id="77" w:name="_Toc1555364"/>
      <w:bookmarkStart w:id="78" w:name="_Toc1555820"/>
      <w:bookmarkStart w:id="79" w:name="_Toc1554731"/>
      <w:bookmarkStart w:id="80" w:name="_Toc1555365"/>
      <w:bookmarkStart w:id="81" w:name="_Toc1555821"/>
      <w:bookmarkStart w:id="82" w:name="_Toc63240140"/>
      <w:bookmarkEnd w:id="76"/>
      <w:bookmarkEnd w:id="77"/>
      <w:bookmarkEnd w:id="78"/>
      <w:bookmarkEnd w:id="79"/>
      <w:bookmarkEnd w:id="80"/>
      <w:bookmarkEnd w:id="81"/>
      <w:r w:rsidRPr="00E57F72">
        <w:rPr>
          <w:color w:val="auto"/>
        </w:rPr>
        <w:t>Dispute Resolution</w:t>
      </w:r>
      <w:bookmarkEnd w:id="82"/>
    </w:p>
    <w:p w14:paraId="5638488C" w14:textId="77777777" w:rsidR="00AE6BA8" w:rsidRPr="00E57F72" w:rsidRDefault="000E6504" w:rsidP="0097619A">
      <w:pPr>
        <w:pStyle w:val="ListParagraph"/>
        <w:numPr>
          <w:ilvl w:val="1"/>
          <w:numId w:val="17"/>
        </w:numPr>
        <w:ind w:left="567" w:hanging="567"/>
      </w:pPr>
      <w:r w:rsidRPr="00E57F72">
        <w:t>The Parties will attempt to resolve any dispute between them in respect of this Agreement in good faith.</w:t>
      </w:r>
    </w:p>
    <w:p w14:paraId="519BFB20" w14:textId="19FB6379" w:rsidR="00720DE8" w:rsidRPr="00E57F72" w:rsidRDefault="000E6504" w:rsidP="00F25EFC">
      <w:pPr>
        <w:pStyle w:val="ListParagraph"/>
        <w:numPr>
          <w:ilvl w:val="1"/>
          <w:numId w:val="17"/>
        </w:numPr>
        <w:ind w:left="567" w:hanging="567"/>
      </w:pPr>
      <w:r w:rsidRPr="00E57F72">
        <w:t xml:space="preserve"> In the event that the Parties are unable to resolve a dispute a Party may at any time serve written notice on the other parties, stating that a dispute exists and setting out the matters in dispute, and the dispute and the dispute shall then be referred to </w:t>
      </w:r>
      <w:r w:rsidR="005850C4" w:rsidRPr="00E57F72">
        <w:t>the</w:t>
      </w:r>
      <w:r w:rsidR="00F25EFC" w:rsidRPr="00E57F72">
        <w:t xml:space="preserve"> One Devon Dataset Project Board and escalated where necessary to the</w:t>
      </w:r>
      <w:r w:rsidR="005850C4" w:rsidRPr="00E57F72">
        <w:t xml:space="preserve"> </w:t>
      </w:r>
      <w:r w:rsidR="00A213C3">
        <w:t>Population Health Management Oversight Group, which is accountable to the ICS Partnership Board (Chief Officers and Directors from Devon Health &amp; Social Care organisations)</w:t>
      </w:r>
      <w:r w:rsidR="005850C4" w:rsidRPr="00E57F72">
        <w:t>.</w:t>
      </w:r>
    </w:p>
    <w:p w14:paraId="178AC88F" w14:textId="77777777" w:rsidR="00B66DDE" w:rsidRPr="00E57F72" w:rsidRDefault="0060118C" w:rsidP="0097619A">
      <w:pPr>
        <w:pStyle w:val="Heading1"/>
        <w:numPr>
          <w:ilvl w:val="0"/>
          <w:numId w:val="17"/>
        </w:numPr>
        <w:ind w:left="567" w:hanging="567"/>
        <w:jc w:val="left"/>
        <w:rPr>
          <w:color w:val="auto"/>
        </w:rPr>
      </w:pPr>
      <w:bookmarkStart w:id="83" w:name="_Toc63240141"/>
      <w:r w:rsidRPr="00E57F72">
        <w:rPr>
          <w:color w:val="auto"/>
        </w:rPr>
        <w:t xml:space="preserve">Termination and </w:t>
      </w:r>
      <w:r w:rsidR="00B66DDE" w:rsidRPr="00E57F72">
        <w:rPr>
          <w:color w:val="auto"/>
        </w:rPr>
        <w:t>Variation</w:t>
      </w:r>
      <w:bookmarkEnd w:id="83"/>
    </w:p>
    <w:p w14:paraId="1AA9A898" w14:textId="5598D197" w:rsidR="00AE6BA8" w:rsidRPr="00E57F72" w:rsidRDefault="00AE6BA8" w:rsidP="0097619A">
      <w:pPr>
        <w:pStyle w:val="ListParagraph"/>
        <w:numPr>
          <w:ilvl w:val="1"/>
          <w:numId w:val="17"/>
        </w:numPr>
        <w:spacing w:after="0"/>
        <w:ind w:left="567" w:hanging="567"/>
        <w:rPr>
          <w:szCs w:val="24"/>
        </w:rPr>
      </w:pPr>
      <w:r w:rsidRPr="00E57F72">
        <w:rPr>
          <w:szCs w:val="24"/>
        </w:rPr>
        <w:t xml:space="preserve">This Agreement will terminate in the event of </w:t>
      </w:r>
      <w:r w:rsidR="0097619A" w:rsidRPr="00E57F72">
        <w:rPr>
          <w:szCs w:val="24"/>
        </w:rPr>
        <w:t xml:space="preserve">any </w:t>
      </w:r>
      <w:r w:rsidRPr="00E57F72">
        <w:rPr>
          <w:szCs w:val="24"/>
        </w:rPr>
        <w:t xml:space="preserve">Party giving not less than 6 months’ notice to the other Parties </w:t>
      </w:r>
    </w:p>
    <w:p w14:paraId="79B58B3C" w14:textId="77777777" w:rsidR="00AE6BA8" w:rsidRPr="00E57F72" w:rsidRDefault="00AE6BA8" w:rsidP="0097619A">
      <w:pPr>
        <w:spacing w:after="0"/>
        <w:rPr>
          <w:szCs w:val="24"/>
        </w:rPr>
      </w:pPr>
    </w:p>
    <w:p w14:paraId="44AB6998" w14:textId="77777777" w:rsidR="00AE6BA8" w:rsidRPr="00E57F72" w:rsidRDefault="00AE6BA8" w:rsidP="0097619A">
      <w:pPr>
        <w:pStyle w:val="ListParagraph"/>
        <w:numPr>
          <w:ilvl w:val="1"/>
          <w:numId w:val="17"/>
        </w:numPr>
        <w:ind w:left="567" w:hanging="567"/>
        <w:rPr>
          <w:rFonts w:cs="Arial"/>
          <w:szCs w:val="24"/>
        </w:rPr>
      </w:pPr>
      <w:r w:rsidRPr="00E57F72">
        <w:rPr>
          <w:rFonts w:cs="Arial"/>
          <w:szCs w:val="24"/>
        </w:rPr>
        <w:t xml:space="preserve">Termination of this agreement shall not affect any rights, remedies, </w:t>
      </w:r>
      <w:proofErr w:type="gramStart"/>
      <w:r w:rsidRPr="00E57F72">
        <w:rPr>
          <w:rFonts w:cs="Arial"/>
          <w:szCs w:val="24"/>
        </w:rPr>
        <w:t>obligations</w:t>
      </w:r>
      <w:proofErr w:type="gramEnd"/>
      <w:r w:rsidRPr="00E57F72">
        <w:rPr>
          <w:rFonts w:cs="Arial"/>
          <w:szCs w:val="24"/>
        </w:rPr>
        <w:t xml:space="preserve"> or liabilities of the Parties that have accrued up to the date of termination, including the right to claim damages in respect of any breach of the agreement which existed at or before the date of termination.</w:t>
      </w:r>
      <w:bookmarkStart w:id="84" w:name="co_anchor_a118807_1"/>
      <w:bookmarkEnd w:id="84"/>
    </w:p>
    <w:p w14:paraId="7EFEBC2A" w14:textId="77777777" w:rsidR="00AE6BA8" w:rsidRPr="00E57F72" w:rsidRDefault="00AE6BA8" w:rsidP="0097619A">
      <w:pPr>
        <w:pStyle w:val="ListParagraph"/>
        <w:numPr>
          <w:ilvl w:val="1"/>
          <w:numId w:val="17"/>
        </w:numPr>
        <w:ind w:left="567" w:hanging="567"/>
        <w:rPr>
          <w:rFonts w:cs="Arial"/>
          <w:szCs w:val="24"/>
        </w:rPr>
      </w:pPr>
      <w:r w:rsidRPr="00E57F72">
        <w:rPr>
          <w:rFonts w:cs="Arial"/>
          <w:szCs w:val="24"/>
        </w:rPr>
        <w:t>No variation of this agreement will take effect unless it is in writing and signed on behalf of the Parties.</w:t>
      </w:r>
      <w:bookmarkStart w:id="85" w:name="co_anchor_a101241_1"/>
      <w:bookmarkEnd w:id="85"/>
      <w:r w:rsidRPr="00E57F72" w:rsidDel="0060405E">
        <w:rPr>
          <w:rFonts w:cs="Arial"/>
          <w:szCs w:val="24"/>
        </w:rPr>
        <w:t xml:space="preserve"> </w:t>
      </w:r>
      <w:bookmarkStart w:id="86" w:name="co_anchor_a428565_1"/>
      <w:bookmarkEnd w:id="86"/>
    </w:p>
    <w:p w14:paraId="7CD4326B" w14:textId="6B93DF8F" w:rsidR="00C52906" w:rsidRPr="00E57F72" w:rsidRDefault="00C52906" w:rsidP="00C52906">
      <w:pPr>
        <w:pStyle w:val="Heading1"/>
        <w:numPr>
          <w:ilvl w:val="0"/>
          <w:numId w:val="17"/>
        </w:numPr>
        <w:ind w:left="567" w:hanging="567"/>
        <w:jc w:val="left"/>
        <w:rPr>
          <w:color w:val="auto"/>
        </w:rPr>
      </w:pPr>
      <w:bookmarkStart w:id="87" w:name="_Toc63240142"/>
      <w:r w:rsidRPr="00E57F72">
        <w:rPr>
          <w:color w:val="auto"/>
        </w:rPr>
        <w:t>Project governance</w:t>
      </w:r>
      <w:bookmarkEnd w:id="87"/>
    </w:p>
    <w:p w14:paraId="1D58DD7C" w14:textId="6716BEAF" w:rsidR="00970F73" w:rsidRPr="00E57F72" w:rsidRDefault="002D2BBC" w:rsidP="00C52906">
      <w:pPr>
        <w:pStyle w:val="ListParagraph"/>
        <w:numPr>
          <w:ilvl w:val="1"/>
          <w:numId w:val="17"/>
        </w:numPr>
        <w:spacing w:after="0"/>
        <w:ind w:left="567" w:hanging="567"/>
        <w:rPr>
          <w:szCs w:val="24"/>
        </w:rPr>
      </w:pPr>
      <w:r w:rsidRPr="00E57F72">
        <w:rPr>
          <w:szCs w:val="24"/>
        </w:rPr>
        <w:t xml:space="preserve">The One Devon Dataset </w:t>
      </w:r>
      <w:r w:rsidR="00502F3C" w:rsidRPr="00E57F72">
        <w:rPr>
          <w:szCs w:val="24"/>
        </w:rPr>
        <w:t xml:space="preserve">Project Board </w:t>
      </w:r>
      <w:r w:rsidRPr="00E57F72">
        <w:rPr>
          <w:szCs w:val="24"/>
        </w:rPr>
        <w:t xml:space="preserve">is responsible for ensuring ongoing governance of the </w:t>
      </w:r>
      <w:r w:rsidR="00502F3C" w:rsidRPr="00E57F72">
        <w:rPr>
          <w:szCs w:val="24"/>
        </w:rPr>
        <w:t>One Devon Dataset</w:t>
      </w:r>
      <w:r w:rsidRPr="00E57F72">
        <w:rPr>
          <w:szCs w:val="24"/>
        </w:rPr>
        <w:t xml:space="preserve"> infrastructure and</w:t>
      </w:r>
      <w:r w:rsidR="00970F73" w:rsidRPr="00E57F72">
        <w:rPr>
          <w:szCs w:val="24"/>
        </w:rPr>
        <w:t xml:space="preserve"> will be responsible for maintaining</w:t>
      </w:r>
      <w:r w:rsidRPr="00E57F72">
        <w:rPr>
          <w:szCs w:val="24"/>
        </w:rPr>
        <w:t xml:space="preserve"> documentation </w:t>
      </w:r>
      <w:r w:rsidR="00502F3C" w:rsidRPr="00E57F72">
        <w:rPr>
          <w:szCs w:val="24"/>
        </w:rPr>
        <w:t xml:space="preserve">such as </w:t>
      </w:r>
      <w:r w:rsidR="00970F73" w:rsidRPr="00E57F72">
        <w:rPr>
          <w:szCs w:val="24"/>
        </w:rPr>
        <w:t>policies, procedures and protocols concerning the project</w:t>
      </w:r>
      <w:r w:rsidR="00502F3C" w:rsidRPr="00E57F72">
        <w:rPr>
          <w:szCs w:val="24"/>
        </w:rPr>
        <w:t>.</w:t>
      </w:r>
    </w:p>
    <w:p w14:paraId="5233454D" w14:textId="77777777" w:rsidR="00970F73" w:rsidRPr="00E57F72" w:rsidRDefault="00970F73" w:rsidP="00970F73">
      <w:pPr>
        <w:pStyle w:val="ListParagraph"/>
        <w:spacing w:after="0"/>
        <w:ind w:left="567"/>
        <w:rPr>
          <w:szCs w:val="24"/>
        </w:rPr>
      </w:pPr>
    </w:p>
    <w:p w14:paraId="739F244F" w14:textId="607134BE" w:rsidR="00C52906" w:rsidRPr="00E57F72" w:rsidRDefault="00970F73" w:rsidP="00C52906">
      <w:pPr>
        <w:pStyle w:val="ListParagraph"/>
        <w:numPr>
          <w:ilvl w:val="1"/>
          <w:numId w:val="17"/>
        </w:numPr>
        <w:spacing w:after="0"/>
        <w:ind w:left="567" w:hanging="567"/>
        <w:rPr>
          <w:szCs w:val="24"/>
        </w:rPr>
      </w:pPr>
      <w:r w:rsidRPr="00E57F72">
        <w:rPr>
          <w:szCs w:val="24"/>
        </w:rPr>
        <w:t>The One Devon Dataset Project Board reports to the</w:t>
      </w:r>
      <w:r w:rsidR="00256BE7" w:rsidRPr="00E57F72">
        <w:rPr>
          <w:szCs w:val="24"/>
        </w:rPr>
        <w:t xml:space="preserve"> </w:t>
      </w:r>
      <w:r w:rsidR="00E35652">
        <w:rPr>
          <w:rStyle w:val="normaltextrun"/>
          <w:rFonts w:cs="Arial"/>
          <w:color w:val="000000"/>
        </w:rPr>
        <w:t xml:space="preserve">Population Health Management Oversight Group (PHMOG) </w:t>
      </w:r>
      <w:r w:rsidR="007A1344" w:rsidRPr="00E57F72">
        <w:rPr>
          <w:szCs w:val="24"/>
        </w:rPr>
        <w:t xml:space="preserve">and is responsible for the establishment of the One Devon Dataset </w:t>
      </w:r>
      <w:r w:rsidR="007A65CF">
        <w:rPr>
          <w:szCs w:val="24"/>
        </w:rPr>
        <w:t>Use Request Board</w:t>
      </w:r>
      <w:r w:rsidR="0065779E" w:rsidRPr="00E57F72">
        <w:rPr>
          <w:szCs w:val="24"/>
        </w:rPr>
        <w:t xml:space="preserve"> that shall be operational </w:t>
      </w:r>
      <w:r w:rsidR="00BC20EB" w:rsidRPr="00E57F72">
        <w:rPr>
          <w:szCs w:val="24"/>
        </w:rPr>
        <w:t>at the point of implementation.</w:t>
      </w:r>
      <w:r w:rsidR="007A1344" w:rsidRPr="00E57F72">
        <w:rPr>
          <w:szCs w:val="24"/>
        </w:rPr>
        <w:t xml:space="preserve"> </w:t>
      </w:r>
    </w:p>
    <w:p w14:paraId="0D859032" w14:textId="77777777" w:rsidR="00C05F47" w:rsidRPr="00E57F72" w:rsidRDefault="00C05F47" w:rsidP="00471C1A">
      <w:pPr>
        <w:jc w:val="both"/>
        <w:rPr>
          <w:rFonts w:cs="Arial"/>
          <w:szCs w:val="24"/>
        </w:rPr>
      </w:pPr>
    </w:p>
    <w:p w14:paraId="63D10A53" w14:textId="77777777" w:rsidR="002A704E" w:rsidRPr="00E57F72" w:rsidRDefault="002A704E" w:rsidP="00471C1A">
      <w:pPr>
        <w:jc w:val="center"/>
        <w:rPr>
          <w:rFonts w:cs="Arial"/>
          <w:szCs w:val="24"/>
        </w:rPr>
      </w:pPr>
    </w:p>
    <w:p w14:paraId="447706CB" w14:textId="77777777" w:rsidR="00677520" w:rsidRPr="00E57F72" w:rsidRDefault="00677520">
      <w:pPr>
        <w:spacing w:after="0" w:line="240" w:lineRule="auto"/>
        <w:rPr>
          <w:rFonts w:cs="serif"/>
          <w:b/>
          <w:bCs/>
          <w:sz w:val="28"/>
        </w:rPr>
      </w:pPr>
      <w:r w:rsidRPr="00E57F72">
        <w:br w:type="page"/>
      </w:r>
    </w:p>
    <w:p w14:paraId="7301D104" w14:textId="70777BE6" w:rsidR="00C05F47" w:rsidRPr="00E57F72" w:rsidRDefault="00A74304" w:rsidP="00FF2D4D">
      <w:pPr>
        <w:pStyle w:val="Heading1"/>
        <w:numPr>
          <w:ilvl w:val="0"/>
          <w:numId w:val="0"/>
        </w:numPr>
        <w:ind w:left="357" w:hanging="357"/>
        <w:rPr>
          <w:color w:val="auto"/>
        </w:rPr>
      </w:pPr>
      <w:bookmarkStart w:id="88" w:name="_Toc63240143"/>
      <w:r w:rsidRPr="00E57F72">
        <w:rPr>
          <w:color w:val="auto"/>
        </w:rPr>
        <w:lastRenderedPageBreak/>
        <w:t>Signatories</w:t>
      </w:r>
      <w:bookmarkEnd w:id="88"/>
    </w:p>
    <w:tbl>
      <w:tblPr>
        <w:tblW w:w="11435" w:type="dxa"/>
        <w:tblLook w:val="01E0" w:firstRow="1" w:lastRow="1" w:firstColumn="1" w:lastColumn="1" w:noHBand="0" w:noVBand="0"/>
      </w:tblPr>
      <w:tblGrid>
        <w:gridCol w:w="6946"/>
        <w:gridCol w:w="290"/>
        <w:gridCol w:w="4199"/>
      </w:tblGrid>
      <w:tr w:rsidR="00E57F72" w:rsidRPr="00E57F72" w14:paraId="6C864BAA" w14:textId="77777777" w:rsidTr="00FF2D4D">
        <w:tc>
          <w:tcPr>
            <w:tcW w:w="6946" w:type="dxa"/>
            <w:shd w:val="clear" w:color="auto" w:fill="auto"/>
          </w:tcPr>
          <w:p w14:paraId="2F2C699A" w14:textId="6D2B3636" w:rsidR="00C05F47" w:rsidRPr="00E57F72" w:rsidRDefault="00C05F47" w:rsidP="004E5FC8">
            <w:pPr>
              <w:pStyle w:val="BodyText"/>
              <w:jc w:val="left"/>
            </w:pPr>
            <w:r w:rsidRPr="00E57F72">
              <w:t>Signed by</w:t>
            </w:r>
            <w:r w:rsidRPr="00E57F72">
              <w:rPr>
                <w:b/>
              </w:rPr>
              <w:t xml:space="preserve"> </w:t>
            </w:r>
            <w:r w:rsidRPr="00E57F72">
              <w:t xml:space="preserve">for and on behalf of </w:t>
            </w:r>
            <w:r w:rsidR="003B6DEB" w:rsidRPr="00895D6D">
              <w:rPr>
                <w:b/>
              </w:rPr>
              <w:t>[</w:t>
            </w:r>
            <w:r w:rsidR="009212AF" w:rsidRPr="00895D6D">
              <w:rPr>
                <w:b/>
              </w:rPr>
              <w:t>Devon County Council</w:t>
            </w:r>
            <w:r w:rsidR="003B6DEB" w:rsidRPr="00895D6D">
              <w:rPr>
                <w:b/>
              </w:rPr>
              <w:t>]</w:t>
            </w:r>
            <w:r w:rsidRPr="00895D6D">
              <w:t>:</w:t>
            </w:r>
          </w:p>
        </w:tc>
        <w:tc>
          <w:tcPr>
            <w:tcW w:w="290" w:type="dxa"/>
            <w:shd w:val="clear" w:color="auto" w:fill="auto"/>
          </w:tcPr>
          <w:p w14:paraId="55DBFEDA" w14:textId="77777777" w:rsidR="00C05F47" w:rsidRPr="00E57F72" w:rsidRDefault="00C05F47" w:rsidP="0052236E">
            <w:pPr>
              <w:pStyle w:val="BodyText"/>
            </w:pPr>
          </w:p>
        </w:tc>
        <w:tc>
          <w:tcPr>
            <w:tcW w:w="4199" w:type="dxa"/>
            <w:shd w:val="clear" w:color="auto" w:fill="auto"/>
          </w:tcPr>
          <w:p w14:paraId="154AAAC7" w14:textId="77777777" w:rsidR="00C05F47" w:rsidRPr="00E57F72" w:rsidRDefault="00C05F47" w:rsidP="0052236E">
            <w:pPr>
              <w:pStyle w:val="BodyText"/>
            </w:pPr>
          </w:p>
        </w:tc>
      </w:tr>
      <w:tr w:rsidR="00E57F72" w:rsidRPr="00E57F72" w14:paraId="49309C72" w14:textId="77777777" w:rsidTr="00FF2D4D">
        <w:trPr>
          <w:trHeight w:val="386"/>
        </w:trPr>
        <w:tc>
          <w:tcPr>
            <w:tcW w:w="6946" w:type="dxa"/>
            <w:tcBorders>
              <w:bottom w:val="single" w:sz="4" w:space="0" w:color="auto"/>
            </w:tcBorders>
            <w:shd w:val="clear" w:color="auto" w:fill="auto"/>
            <w:vAlign w:val="bottom"/>
          </w:tcPr>
          <w:p w14:paraId="57FDC571" w14:textId="3D8C6A60" w:rsidR="00C05F47" w:rsidRDefault="00C05F47" w:rsidP="0052236E">
            <w:pPr>
              <w:pStyle w:val="BodyText"/>
              <w:jc w:val="left"/>
            </w:pPr>
          </w:p>
          <w:p w14:paraId="4ED9B50C" w14:textId="77777777" w:rsidR="00EB2B7D" w:rsidRDefault="00EB2B7D" w:rsidP="0052236E">
            <w:pPr>
              <w:pStyle w:val="BodyText"/>
              <w:jc w:val="left"/>
            </w:pPr>
          </w:p>
          <w:p w14:paraId="77119B83" w14:textId="7F360F81" w:rsidR="00EB2B7D" w:rsidRPr="00E57F72" w:rsidRDefault="00EB2B7D" w:rsidP="0052236E">
            <w:pPr>
              <w:pStyle w:val="BodyText"/>
              <w:jc w:val="left"/>
            </w:pPr>
          </w:p>
        </w:tc>
        <w:tc>
          <w:tcPr>
            <w:tcW w:w="290" w:type="dxa"/>
            <w:shd w:val="clear" w:color="auto" w:fill="auto"/>
            <w:vAlign w:val="bottom"/>
          </w:tcPr>
          <w:p w14:paraId="7987DA03" w14:textId="77777777" w:rsidR="00C05F47" w:rsidRPr="00E57F72" w:rsidRDefault="00C05F47" w:rsidP="0052236E">
            <w:pPr>
              <w:pStyle w:val="BodyText"/>
              <w:jc w:val="left"/>
            </w:pPr>
          </w:p>
        </w:tc>
        <w:tc>
          <w:tcPr>
            <w:tcW w:w="4199" w:type="dxa"/>
            <w:shd w:val="clear" w:color="auto" w:fill="auto"/>
            <w:vAlign w:val="bottom"/>
          </w:tcPr>
          <w:p w14:paraId="6BC394CE" w14:textId="42F435A4" w:rsidR="00C05F47" w:rsidRPr="00E57F72" w:rsidRDefault="00C05F47" w:rsidP="0052236E">
            <w:pPr>
              <w:pStyle w:val="BodyText"/>
              <w:jc w:val="left"/>
            </w:pPr>
            <w:r w:rsidRPr="00E57F72">
              <w:br/>
            </w:r>
            <w:r w:rsidR="004E5FC8">
              <w:t>Name and Role (PRINT)</w:t>
            </w:r>
          </w:p>
        </w:tc>
      </w:tr>
      <w:tr w:rsidR="00E57F72" w:rsidRPr="00E57F72" w14:paraId="04E4B799" w14:textId="77777777" w:rsidTr="00FF2D4D">
        <w:trPr>
          <w:trHeight w:val="386"/>
        </w:trPr>
        <w:tc>
          <w:tcPr>
            <w:tcW w:w="6946" w:type="dxa"/>
            <w:tcBorders>
              <w:top w:val="single" w:sz="4" w:space="0" w:color="auto"/>
              <w:bottom w:val="single" w:sz="4" w:space="0" w:color="auto"/>
            </w:tcBorders>
            <w:shd w:val="clear" w:color="auto" w:fill="auto"/>
            <w:vAlign w:val="bottom"/>
          </w:tcPr>
          <w:p w14:paraId="68EE93C2" w14:textId="77777777" w:rsidR="00C05F47" w:rsidRPr="00E57F72" w:rsidRDefault="00C05F47" w:rsidP="0052236E">
            <w:pPr>
              <w:pStyle w:val="BodyText"/>
              <w:jc w:val="left"/>
            </w:pPr>
          </w:p>
        </w:tc>
        <w:tc>
          <w:tcPr>
            <w:tcW w:w="290" w:type="dxa"/>
            <w:shd w:val="clear" w:color="auto" w:fill="auto"/>
            <w:vAlign w:val="bottom"/>
          </w:tcPr>
          <w:p w14:paraId="23A76B38" w14:textId="77777777" w:rsidR="00C05F47" w:rsidRPr="00E57F72" w:rsidRDefault="00C05F47" w:rsidP="0052236E">
            <w:pPr>
              <w:pStyle w:val="BodyText"/>
              <w:jc w:val="left"/>
            </w:pPr>
          </w:p>
        </w:tc>
        <w:tc>
          <w:tcPr>
            <w:tcW w:w="4199" w:type="dxa"/>
            <w:shd w:val="clear" w:color="auto" w:fill="auto"/>
            <w:vAlign w:val="bottom"/>
          </w:tcPr>
          <w:p w14:paraId="68C912D7" w14:textId="2A3319B8" w:rsidR="00C05F47" w:rsidRPr="00E57F72" w:rsidRDefault="00C05F47" w:rsidP="0052236E">
            <w:pPr>
              <w:pStyle w:val="BodyText"/>
              <w:jc w:val="left"/>
            </w:pPr>
            <w:r w:rsidRPr="00E57F72">
              <w:br/>
            </w:r>
            <w:r w:rsidR="004E5FC8">
              <w:t>Signature</w:t>
            </w:r>
          </w:p>
        </w:tc>
      </w:tr>
      <w:tr w:rsidR="00E57F72" w:rsidRPr="00E57F72" w14:paraId="136B5C65" w14:textId="77777777" w:rsidTr="004E5FC8">
        <w:trPr>
          <w:trHeight w:val="58"/>
        </w:trPr>
        <w:tc>
          <w:tcPr>
            <w:tcW w:w="6946" w:type="dxa"/>
            <w:tcBorders>
              <w:top w:val="single" w:sz="4" w:space="0" w:color="auto"/>
              <w:bottom w:val="single" w:sz="4" w:space="0" w:color="auto"/>
            </w:tcBorders>
            <w:shd w:val="clear" w:color="auto" w:fill="auto"/>
            <w:vAlign w:val="bottom"/>
          </w:tcPr>
          <w:p w14:paraId="556414DD" w14:textId="77777777" w:rsidR="00C05F47" w:rsidRPr="00E57F72" w:rsidRDefault="00C05F47" w:rsidP="0052236E">
            <w:pPr>
              <w:pStyle w:val="BodyText"/>
              <w:jc w:val="left"/>
            </w:pPr>
          </w:p>
        </w:tc>
        <w:tc>
          <w:tcPr>
            <w:tcW w:w="290" w:type="dxa"/>
            <w:shd w:val="clear" w:color="auto" w:fill="auto"/>
            <w:vAlign w:val="bottom"/>
          </w:tcPr>
          <w:p w14:paraId="7B814988" w14:textId="77777777" w:rsidR="00C05F47" w:rsidRPr="00E57F72" w:rsidRDefault="00C05F47" w:rsidP="0052236E">
            <w:pPr>
              <w:pStyle w:val="BodyText"/>
              <w:jc w:val="left"/>
            </w:pPr>
          </w:p>
        </w:tc>
        <w:tc>
          <w:tcPr>
            <w:tcW w:w="4199" w:type="dxa"/>
            <w:shd w:val="clear" w:color="auto" w:fill="auto"/>
            <w:vAlign w:val="bottom"/>
          </w:tcPr>
          <w:p w14:paraId="29EEF226" w14:textId="77777777" w:rsidR="00C05F47" w:rsidRPr="00E57F72" w:rsidRDefault="00C05F47" w:rsidP="0052236E">
            <w:pPr>
              <w:pStyle w:val="BodyText"/>
              <w:jc w:val="left"/>
            </w:pPr>
          </w:p>
          <w:p w14:paraId="4ECC6C80" w14:textId="77777777" w:rsidR="00C05F47" w:rsidRPr="00E57F72" w:rsidRDefault="00C05F47" w:rsidP="0052236E">
            <w:pPr>
              <w:pStyle w:val="BodyText"/>
              <w:jc w:val="left"/>
            </w:pPr>
            <w:r w:rsidRPr="00E57F72">
              <w:t>Date</w:t>
            </w:r>
          </w:p>
        </w:tc>
      </w:tr>
      <w:bookmarkEnd w:id="57"/>
    </w:tbl>
    <w:p w14:paraId="3ED44568" w14:textId="3F614D09" w:rsidR="00FF2D4D" w:rsidRPr="00E57F72" w:rsidRDefault="00FF2D4D"/>
    <w:tbl>
      <w:tblPr>
        <w:tblW w:w="12427" w:type="dxa"/>
        <w:tblLook w:val="01E0" w:firstRow="1" w:lastRow="1" w:firstColumn="1" w:lastColumn="1" w:noHBand="0" w:noVBand="0"/>
      </w:tblPr>
      <w:tblGrid>
        <w:gridCol w:w="7513"/>
        <w:gridCol w:w="290"/>
        <w:gridCol w:w="135"/>
        <w:gridCol w:w="290"/>
        <w:gridCol w:w="3774"/>
        <w:gridCol w:w="425"/>
      </w:tblGrid>
      <w:tr w:rsidR="00E57F72" w:rsidRPr="00E57F72" w14:paraId="34102E38" w14:textId="77777777" w:rsidTr="00E57F72">
        <w:trPr>
          <w:gridAfter w:val="1"/>
          <w:wAfter w:w="425" w:type="dxa"/>
        </w:trPr>
        <w:tc>
          <w:tcPr>
            <w:tcW w:w="7513" w:type="dxa"/>
            <w:shd w:val="clear" w:color="auto" w:fill="auto"/>
          </w:tcPr>
          <w:p w14:paraId="4A8F384A" w14:textId="77777777" w:rsidR="00FF2D4D" w:rsidRPr="00E57F72" w:rsidRDefault="00FF2D4D" w:rsidP="00CC541B">
            <w:pPr>
              <w:pStyle w:val="BodyText"/>
              <w:jc w:val="left"/>
              <w:rPr>
                <w:sz w:val="20"/>
              </w:rPr>
            </w:pPr>
          </w:p>
          <w:p w14:paraId="103FC7A1" w14:textId="77777777" w:rsidR="00FF2D4D" w:rsidRPr="00E57F72" w:rsidRDefault="00FF2D4D" w:rsidP="00CC541B">
            <w:pPr>
              <w:pStyle w:val="BodyText"/>
              <w:jc w:val="left"/>
              <w:rPr>
                <w:sz w:val="20"/>
              </w:rPr>
            </w:pPr>
          </w:p>
          <w:p w14:paraId="519949C2" w14:textId="322BD881" w:rsidR="00FF2D4D" w:rsidRPr="00E57F72" w:rsidRDefault="00FF2D4D" w:rsidP="00FC4420">
            <w:pPr>
              <w:pStyle w:val="BodyText"/>
              <w:jc w:val="left"/>
              <w:rPr>
                <w:sz w:val="20"/>
              </w:rPr>
            </w:pPr>
            <w:r w:rsidRPr="00E57F72">
              <w:rPr>
                <w:sz w:val="20"/>
              </w:rPr>
              <w:t xml:space="preserve">Signed by for and on behalf of </w:t>
            </w:r>
            <w:r w:rsidRPr="00895D6D">
              <w:rPr>
                <w:b/>
                <w:sz w:val="20"/>
              </w:rPr>
              <w:t>[Plymouth City Council]</w:t>
            </w:r>
            <w:r w:rsidRPr="00895D6D">
              <w:rPr>
                <w:sz w:val="20"/>
              </w:rPr>
              <w:t>:</w:t>
            </w:r>
          </w:p>
        </w:tc>
        <w:tc>
          <w:tcPr>
            <w:tcW w:w="290" w:type="dxa"/>
            <w:shd w:val="clear" w:color="auto" w:fill="auto"/>
          </w:tcPr>
          <w:p w14:paraId="00AF863A" w14:textId="77777777" w:rsidR="00FF2D4D" w:rsidRPr="00E57F72" w:rsidRDefault="00FF2D4D" w:rsidP="00CC541B">
            <w:pPr>
              <w:pStyle w:val="BodyText"/>
              <w:rPr>
                <w:sz w:val="20"/>
              </w:rPr>
            </w:pPr>
          </w:p>
        </w:tc>
        <w:tc>
          <w:tcPr>
            <w:tcW w:w="4199" w:type="dxa"/>
            <w:gridSpan w:val="3"/>
            <w:shd w:val="clear" w:color="auto" w:fill="auto"/>
          </w:tcPr>
          <w:p w14:paraId="68BCFE03" w14:textId="77777777" w:rsidR="00FF2D4D" w:rsidRPr="00E57F72" w:rsidRDefault="00FF2D4D" w:rsidP="00CC541B">
            <w:pPr>
              <w:pStyle w:val="BodyText"/>
              <w:rPr>
                <w:sz w:val="20"/>
              </w:rPr>
            </w:pPr>
          </w:p>
          <w:p w14:paraId="3569B9F8" w14:textId="77777777" w:rsidR="00FF2D4D" w:rsidRPr="00E57F72" w:rsidRDefault="00FF2D4D" w:rsidP="00CC541B">
            <w:pPr>
              <w:pStyle w:val="BodyText"/>
              <w:rPr>
                <w:sz w:val="20"/>
              </w:rPr>
            </w:pPr>
          </w:p>
        </w:tc>
      </w:tr>
      <w:tr w:rsidR="00E57F72" w:rsidRPr="00E57F72" w14:paraId="720864CB" w14:textId="77777777" w:rsidTr="00E57F72">
        <w:trPr>
          <w:gridAfter w:val="1"/>
          <w:wAfter w:w="425" w:type="dxa"/>
        </w:trPr>
        <w:tc>
          <w:tcPr>
            <w:tcW w:w="7513" w:type="dxa"/>
            <w:tcBorders>
              <w:bottom w:val="single" w:sz="4" w:space="0" w:color="auto"/>
            </w:tcBorders>
            <w:shd w:val="clear" w:color="auto" w:fill="auto"/>
          </w:tcPr>
          <w:p w14:paraId="6BC9ECFD" w14:textId="77777777" w:rsidR="00FF2D4D" w:rsidRPr="00E57F72" w:rsidRDefault="00FF2D4D" w:rsidP="00CC541B">
            <w:pPr>
              <w:pStyle w:val="BodyText"/>
              <w:rPr>
                <w:sz w:val="20"/>
              </w:rPr>
            </w:pPr>
          </w:p>
        </w:tc>
        <w:tc>
          <w:tcPr>
            <w:tcW w:w="290" w:type="dxa"/>
            <w:shd w:val="clear" w:color="auto" w:fill="auto"/>
          </w:tcPr>
          <w:p w14:paraId="3C958D29" w14:textId="77777777" w:rsidR="00FF2D4D" w:rsidRPr="00E57F72" w:rsidRDefault="00FF2D4D" w:rsidP="00CC541B">
            <w:pPr>
              <w:pStyle w:val="BodyText"/>
              <w:rPr>
                <w:sz w:val="20"/>
              </w:rPr>
            </w:pPr>
          </w:p>
        </w:tc>
        <w:tc>
          <w:tcPr>
            <w:tcW w:w="4199" w:type="dxa"/>
            <w:gridSpan w:val="3"/>
            <w:shd w:val="clear" w:color="auto" w:fill="auto"/>
          </w:tcPr>
          <w:p w14:paraId="5055436C" w14:textId="4767CA43" w:rsidR="00FF2D4D" w:rsidRPr="00E57F72" w:rsidRDefault="00FF2D4D" w:rsidP="00CC541B">
            <w:pPr>
              <w:pStyle w:val="BodyText"/>
              <w:rPr>
                <w:sz w:val="20"/>
              </w:rPr>
            </w:pPr>
            <w:r w:rsidRPr="00E57F72">
              <w:rPr>
                <w:sz w:val="20"/>
              </w:rPr>
              <w:br/>
            </w:r>
            <w:r w:rsidR="004E5FC8">
              <w:rPr>
                <w:sz w:val="20"/>
              </w:rPr>
              <w:t>Name and Role (PRINT)</w:t>
            </w:r>
          </w:p>
        </w:tc>
      </w:tr>
      <w:tr w:rsidR="00E57F72" w:rsidRPr="00E57F72" w14:paraId="7B8DCD58" w14:textId="77777777" w:rsidTr="00E57F72">
        <w:trPr>
          <w:gridAfter w:val="1"/>
          <w:wAfter w:w="425" w:type="dxa"/>
        </w:trPr>
        <w:tc>
          <w:tcPr>
            <w:tcW w:w="7513" w:type="dxa"/>
            <w:tcBorders>
              <w:top w:val="single" w:sz="4" w:space="0" w:color="auto"/>
              <w:bottom w:val="single" w:sz="4" w:space="0" w:color="auto"/>
            </w:tcBorders>
            <w:shd w:val="clear" w:color="auto" w:fill="auto"/>
          </w:tcPr>
          <w:p w14:paraId="470FA26D" w14:textId="77777777" w:rsidR="00FF2D4D" w:rsidRPr="00E57F72" w:rsidRDefault="00FF2D4D" w:rsidP="00CC541B">
            <w:pPr>
              <w:pStyle w:val="BodyText"/>
              <w:rPr>
                <w:sz w:val="20"/>
              </w:rPr>
            </w:pPr>
          </w:p>
        </w:tc>
        <w:tc>
          <w:tcPr>
            <w:tcW w:w="290" w:type="dxa"/>
            <w:shd w:val="clear" w:color="auto" w:fill="auto"/>
          </w:tcPr>
          <w:p w14:paraId="3DD711FB" w14:textId="77777777" w:rsidR="00FF2D4D" w:rsidRPr="00E57F72" w:rsidRDefault="00FF2D4D" w:rsidP="00CC541B">
            <w:pPr>
              <w:pStyle w:val="BodyText"/>
              <w:rPr>
                <w:sz w:val="20"/>
              </w:rPr>
            </w:pPr>
          </w:p>
        </w:tc>
        <w:tc>
          <w:tcPr>
            <w:tcW w:w="4199" w:type="dxa"/>
            <w:gridSpan w:val="3"/>
            <w:shd w:val="clear" w:color="auto" w:fill="auto"/>
          </w:tcPr>
          <w:p w14:paraId="7ED9909D" w14:textId="29770DC0" w:rsidR="00FF2D4D" w:rsidRPr="00E57F72" w:rsidRDefault="00FF2D4D" w:rsidP="00CC541B">
            <w:pPr>
              <w:pStyle w:val="BodyText"/>
              <w:rPr>
                <w:sz w:val="20"/>
              </w:rPr>
            </w:pPr>
            <w:r w:rsidRPr="00E57F72">
              <w:rPr>
                <w:sz w:val="20"/>
              </w:rPr>
              <w:br/>
            </w:r>
            <w:r w:rsidR="004E5FC8">
              <w:rPr>
                <w:sz w:val="20"/>
              </w:rPr>
              <w:t>Signature</w:t>
            </w:r>
          </w:p>
        </w:tc>
      </w:tr>
      <w:tr w:rsidR="00E57F72" w:rsidRPr="00E57F72" w14:paraId="1F2076E0" w14:textId="77777777" w:rsidTr="00E57F72">
        <w:trPr>
          <w:gridAfter w:val="1"/>
          <w:wAfter w:w="425" w:type="dxa"/>
        </w:trPr>
        <w:tc>
          <w:tcPr>
            <w:tcW w:w="7513" w:type="dxa"/>
            <w:tcBorders>
              <w:top w:val="single" w:sz="4" w:space="0" w:color="auto"/>
              <w:bottom w:val="single" w:sz="4" w:space="0" w:color="auto"/>
            </w:tcBorders>
            <w:shd w:val="clear" w:color="auto" w:fill="auto"/>
          </w:tcPr>
          <w:p w14:paraId="0A0BA1FB" w14:textId="77777777" w:rsidR="00FF2D4D" w:rsidRPr="00E57F72" w:rsidRDefault="00FF2D4D" w:rsidP="00CC541B">
            <w:pPr>
              <w:pStyle w:val="BodyText"/>
              <w:rPr>
                <w:sz w:val="20"/>
              </w:rPr>
            </w:pPr>
          </w:p>
          <w:p w14:paraId="7B51DB25" w14:textId="77777777" w:rsidR="00FF2D4D" w:rsidRPr="00E57F72" w:rsidRDefault="00FF2D4D" w:rsidP="00CC541B">
            <w:pPr>
              <w:pStyle w:val="BodyText"/>
              <w:rPr>
                <w:sz w:val="20"/>
              </w:rPr>
            </w:pPr>
          </w:p>
        </w:tc>
        <w:tc>
          <w:tcPr>
            <w:tcW w:w="290" w:type="dxa"/>
            <w:shd w:val="clear" w:color="auto" w:fill="auto"/>
          </w:tcPr>
          <w:p w14:paraId="0E5106CB" w14:textId="77777777" w:rsidR="00FF2D4D" w:rsidRPr="00E57F72" w:rsidRDefault="00FF2D4D" w:rsidP="00CC541B">
            <w:pPr>
              <w:pStyle w:val="BodyText"/>
              <w:rPr>
                <w:sz w:val="20"/>
              </w:rPr>
            </w:pPr>
          </w:p>
        </w:tc>
        <w:tc>
          <w:tcPr>
            <w:tcW w:w="4199" w:type="dxa"/>
            <w:gridSpan w:val="3"/>
            <w:shd w:val="clear" w:color="auto" w:fill="auto"/>
          </w:tcPr>
          <w:p w14:paraId="557E4009" w14:textId="77777777" w:rsidR="00FF2D4D" w:rsidRPr="00E57F72" w:rsidRDefault="00FF2D4D" w:rsidP="00CC541B">
            <w:pPr>
              <w:pStyle w:val="BodyText"/>
              <w:rPr>
                <w:sz w:val="20"/>
              </w:rPr>
            </w:pPr>
          </w:p>
          <w:p w14:paraId="676B6C23" w14:textId="77777777" w:rsidR="00FF2D4D" w:rsidRPr="00E57F72" w:rsidRDefault="00FF2D4D" w:rsidP="00CC541B">
            <w:pPr>
              <w:pStyle w:val="BodyText"/>
              <w:rPr>
                <w:sz w:val="20"/>
              </w:rPr>
            </w:pPr>
            <w:r w:rsidRPr="00E57F72">
              <w:rPr>
                <w:sz w:val="20"/>
              </w:rPr>
              <w:t>Date</w:t>
            </w:r>
          </w:p>
        </w:tc>
      </w:tr>
      <w:tr w:rsidR="00E57F72" w:rsidRPr="00E57F72" w14:paraId="03E0D23E" w14:textId="77777777" w:rsidTr="00E57F72">
        <w:trPr>
          <w:gridAfter w:val="1"/>
          <w:wAfter w:w="425" w:type="dxa"/>
        </w:trPr>
        <w:tc>
          <w:tcPr>
            <w:tcW w:w="7513" w:type="dxa"/>
            <w:shd w:val="clear" w:color="auto" w:fill="auto"/>
          </w:tcPr>
          <w:p w14:paraId="06F56915" w14:textId="571D1F04" w:rsidR="00FF2D4D" w:rsidRPr="00E57F72" w:rsidRDefault="00FF2D4D" w:rsidP="00FC4420">
            <w:pPr>
              <w:pStyle w:val="BodyText"/>
              <w:jc w:val="left"/>
              <w:rPr>
                <w:strike/>
                <w:sz w:val="20"/>
              </w:rPr>
            </w:pPr>
          </w:p>
        </w:tc>
        <w:tc>
          <w:tcPr>
            <w:tcW w:w="290" w:type="dxa"/>
            <w:shd w:val="clear" w:color="auto" w:fill="auto"/>
          </w:tcPr>
          <w:p w14:paraId="0FCD011B" w14:textId="77777777" w:rsidR="00FF2D4D" w:rsidRPr="00E57F72" w:rsidRDefault="00FF2D4D" w:rsidP="00CC541B">
            <w:pPr>
              <w:pStyle w:val="BodyText"/>
              <w:rPr>
                <w:strike/>
                <w:sz w:val="20"/>
              </w:rPr>
            </w:pPr>
          </w:p>
        </w:tc>
        <w:tc>
          <w:tcPr>
            <w:tcW w:w="4199" w:type="dxa"/>
            <w:gridSpan w:val="3"/>
            <w:shd w:val="clear" w:color="auto" w:fill="auto"/>
          </w:tcPr>
          <w:p w14:paraId="6D878AB2" w14:textId="77777777" w:rsidR="00FF2D4D" w:rsidRPr="00E57F72" w:rsidRDefault="00FF2D4D" w:rsidP="00CC541B">
            <w:pPr>
              <w:pStyle w:val="BodyText"/>
              <w:rPr>
                <w:strike/>
                <w:sz w:val="20"/>
              </w:rPr>
            </w:pPr>
          </w:p>
        </w:tc>
      </w:tr>
      <w:tr w:rsidR="00E57F72" w:rsidRPr="00E57F72" w14:paraId="2DB063A4" w14:textId="77777777" w:rsidTr="001C5E5A">
        <w:tc>
          <w:tcPr>
            <w:tcW w:w="7938" w:type="dxa"/>
            <w:gridSpan w:val="3"/>
            <w:shd w:val="clear" w:color="auto" w:fill="auto"/>
          </w:tcPr>
          <w:p w14:paraId="52E20B99" w14:textId="77777777" w:rsidR="00DF2414" w:rsidRPr="00E57F72" w:rsidRDefault="00DF2414" w:rsidP="001C5E5A">
            <w:pPr>
              <w:pStyle w:val="BodyText"/>
              <w:jc w:val="left"/>
              <w:rPr>
                <w:sz w:val="20"/>
              </w:rPr>
            </w:pPr>
          </w:p>
          <w:p w14:paraId="44E3CAD8" w14:textId="1056BF6B" w:rsidR="00DF2414" w:rsidRPr="00E57F72" w:rsidRDefault="00DF2414" w:rsidP="001C5E5A">
            <w:pPr>
              <w:pStyle w:val="BodyText"/>
              <w:jc w:val="left"/>
              <w:rPr>
                <w:sz w:val="20"/>
              </w:rPr>
            </w:pPr>
            <w:r w:rsidRPr="00E57F72">
              <w:rPr>
                <w:sz w:val="20"/>
              </w:rPr>
              <w:t xml:space="preserve">Signed by for and on behalf of </w:t>
            </w:r>
            <w:r w:rsidRPr="00895D6D">
              <w:rPr>
                <w:b/>
                <w:sz w:val="20"/>
              </w:rPr>
              <w:t>[Torbay Council]</w:t>
            </w:r>
            <w:r w:rsidRPr="00895D6D">
              <w:rPr>
                <w:sz w:val="20"/>
              </w:rPr>
              <w:t>:</w:t>
            </w:r>
          </w:p>
        </w:tc>
        <w:tc>
          <w:tcPr>
            <w:tcW w:w="290" w:type="dxa"/>
            <w:shd w:val="clear" w:color="auto" w:fill="auto"/>
          </w:tcPr>
          <w:p w14:paraId="71E98746" w14:textId="77777777" w:rsidR="00DF2414" w:rsidRPr="00E57F72" w:rsidRDefault="00DF2414" w:rsidP="001C5E5A">
            <w:pPr>
              <w:pStyle w:val="BodyText"/>
              <w:rPr>
                <w:sz w:val="20"/>
              </w:rPr>
            </w:pPr>
          </w:p>
        </w:tc>
        <w:tc>
          <w:tcPr>
            <w:tcW w:w="4199" w:type="dxa"/>
            <w:gridSpan w:val="2"/>
            <w:shd w:val="clear" w:color="auto" w:fill="auto"/>
          </w:tcPr>
          <w:p w14:paraId="26F77B39" w14:textId="77777777" w:rsidR="00DF2414" w:rsidRPr="00E57F72" w:rsidRDefault="00DF2414" w:rsidP="001C5E5A">
            <w:pPr>
              <w:pStyle w:val="BodyText"/>
              <w:rPr>
                <w:sz w:val="20"/>
              </w:rPr>
            </w:pPr>
          </w:p>
          <w:p w14:paraId="7F3EF7AB" w14:textId="77777777" w:rsidR="00DF2414" w:rsidRPr="00E57F72" w:rsidRDefault="00DF2414" w:rsidP="001C5E5A">
            <w:pPr>
              <w:pStyle w:val="BodyText"/>
              <w:rPr>
                <w:sz w:val="20"/>
              </w:rPr>
            </w:pPr>
          </w:p>
        </w:tc>
      </w:tr>
      <w:tr w:rsidR="00E57F72" w:rsidRPr="00E57F72" w14:paraId="244344E7" w14:textId="77777777" w:rsidTr="001C5E5A">
        <w:tc>
          <w:tcPr>
            <w:tcW w:w="7938" w:type="dxa"/>
            <w:gridSpan w:val="3"/>
            <w:tcBorders>
              <w:bottom w:val="single" w:sz="4" w:space="0" w:color="auto"/>
            </w:tcBorders>
            <w:shd w:val="clear" w:color="auto" w:fill="auto"/>
          </w:tcPr>
          <w:p w14:paraId="62EB629E" w14:textId="77777777" w:rsidR="00DF2414" w:rsidRPr="00E57F72" w:rsidRDefault="00DF2414" w:rsidP="001C5E5A">
            <w:pPr>
              <w:pStyle w:val="BodyText"/>
              <w:rPr>
                <w:sz w:val="20"/>
              </w:rPr>
            </w:pPr>
          </w:p>
        </w:tc>
        <w:tc>
          <w:tcPr>
            <w:tcW w:w="290" w:type="dxa"/>
            <w:shd w:val="clear" w:color="auto" w:fill="auto"/>
          </w:tcPr>
          <w:p w14:paraId="7B3331A5" w14:textId="77777777" w:rsidR="00DF2414" w:rsidRPr="00E57F72" w:rsidRDefault="00DF2414" w:rsidP="001C5E5A">
            <w:pPr>
              <w:pStyle w:val="BodyText"/>
              <w:rPr>
                <w:sz w:val="20"/>
              </w:rPr>
            </w:pPr>
          </w:p>
        </w:tc>
        <w:tc>
          <w:tcPr>
            <w:tcW w:w="4199" w:type="dxa"/>
            <w:gridSpan w:val="2"/>
            <w:shd w:val="clear" w:color="auto" w:fill="auto"/>
          </w:tcPr>
          <w:p w14:paraId="76047682" w14:textId="52551BDC" w:rsidR="00DF2414" w:rsidRPr="00E57F72" w:rsidRDefault="00DF2414" w:rsidP="001C5E5A">
            <w:pPr>
              <w:pStyle w:val="BodyText"/>
              <w:rPr>
                <w:sz w:val="20"/>
              </w:rPr>
            </w:pPr>
            <w:r w:rsidRPr="00E57F72">
              <w:rPr>
                <w:sz w:val="20"/>
              </w:rPr>
              <w:br/>
            </w:r>
            <w:r w:rsidR="004E5FC8">
              <w:rPr>
                <w:sz w:val="20"/>
              </w:rPr>
              <w:t>Name and Role (PRINT)</w:t>
            </w:r>
          </w:p>
        </w:tc>
      </w:tr>
      <w:tr w:rsidR="00DF2414" w:rsidRPr="00E57F72" w14:paraId="74316099" w14:textId="77777777" w:rsidTr="001C5E5A">
        <w:tc>
          <w:tcPr>
            <w:tcW w:w="7938" w:type="dxa"/>
            <w:gridSpan w:val="3"/>
            <w:tcBorders>
              <w:top w:val="single" w:sz="4" w:space="0" w:color="auto"/>
              <w:bottom w:val="single" w:sz="4" w:space="0" w:color="auto"/>
            </w:tcBorders>
            <w:shd w:val="clear" w:color="auto" w:fill="auto"/>
          </w:tcPr>
          <w:p w14:paraId="43B70625" w14:textId="77777777" w:rsidR="00DF2414" w:rsidRPr="00E57F72" w:rsidRDefault="00DF2414" w:rsidP="001C5E5A">
            <w:pPr>
              <w:pStyle w:val="BodyText"/>
              <w:rPr>
                <w:sz w:val="20"/>
              </w:rPr>
            </w:pPr>
          </w:p>
        </w:tc>
        <w:tc>
          <w:tcPr>
            <w:tcW w:w="290" w:type="dxa"/>
            <w:shd w:val="clear" w:color="auto" w:fill="auto"/>
          </w:tcPr>
          <w:p w14:paraId="5F738412" w14:textId="77777777" w:rsidR="00DF2414" w:rsidRPr="00E57F72" w:rsidRDefault="00DF2414" w:rsidP="001C5E5A">
            <w:pPr>
              <w:pStyle w:val="BodyText"/>
              <w:rPr>
                <w:sz w:val="20"/>
              </w:rPr>
            </w:pPr>
          </w:p>
        </w:tc>
        <w:tc>
          <w:tcPr>
            <w:tcW w:w="4199" w:type="dxa"/>
            <w:gridSpan w:val="2"/>
            <w:shd w:val="clear" w:color="auto" w:fill="auto"/>
          </w:tcPr>
          <w:p w14:paraId="6D9E7D14" w14:textId="5C48B7E1" w:rsidR="00DF2414" w:rsidRPr="00E57F72" w:rsidRDefault="00DF2414" w:rsidP="001C5E5A">
            <w:pPr>
              <w:pStyle w:val="BodyText"/>
              <w:rPr>
                <w:sz w:val="20"/>
              </w:rPr>
            </w:pPr>
            <w:r w:rsidRPr="00E57F72">
              <w:rPr>
                <w:sz w:val="20"/>
              </w:rPr>
              <w:br/>
            </w:r>
            <w:r w:rsidR="004E5FC8">
              <w:rPr>
                <w:sz w:val="20"/>
              </w:rPr>
              <w:t>Signature</w:t>
            </w:r>
          </w:p>
        </w:tc>
      </w:tr>
      <w:tr w:rsidR="00E57F72" w:rsidRPr="00E57F72" w14:paraId="78A3076D" w14:textId="77777777" w:rsidTr="001C5E5A">
        <w:tc>
          <w:tcPr>
            <w:tcW w:w="7938" w:type="dxa"/>
            <w:gridSpan w:val="3"/>
            <w:tcBorders>
              <w:top w:val="single" w:sz="4" w:space="0" w:color="auto"/>
              <w:bottom w:val="single" w:sz="4" w:space="0" w:color="auto"/>
            </w:tcBorders>
            <w:shd w:val="clear" w:color="auto" w:fill="auto"/>
          </w:tcPr>
          <w:p w14:paraId="196C7C64" w14:textId="77777777" w:rsidR="00DF2414" w:rsidRPr="00E57F72" w:rsidRDefault="00DF2414" w:rsidP="001C5E5A">
            <w:pPr>
              <w:pStyle w:val="BodyText"/>
              <w:rPr>
                <w:sz w:val="20"/>
              </w:rPr>
            </w:pPr>
          </w:p>
          <w:p w14:paraId="71ECD44D" w14:textId="77777777" w:rsidR="00DF2414" w:rsidRPr="00E57F72" w:rsidRDefault="00DF2414" w:rsidP="001C5E5A">
            <w:pPr>
              <w:pStyle w:val="BodyText"/>
              <w:rPr>
                <w:sz w:val="20"/>
              </w:rPr>
            </w:pPr>
          </w:p>
        </w:tc>
        <w:tc>
          <w:tcPr>
            <w:tcW w:w="290" w:type="dxa"/>
            <w:shd w:val="clear" w:color="auto" w:fill="auto"/>
          </w:tcPr>
          <w:p w14:paraId="25999538" w14:textId="77777777" w:rsidR="00DF2414" w:rsidRPr="00E57F72" w:rsidRDefault="00DF2414" w:rsidP="001C5E5A">
            <w:pPr>
              <w:pStyle w:val="BodyText"/>
              <w:rPr>
                <w:sz w:val="20"/>
              </w:rPr>
            </w:pPr>
          </w:p>
        </w:tc>
        <w:tc>
          <w:tcPr>
            <w:tcW w:w="4199" w:type="dxa"/>
            <w:gridSpan w:val="2"/>
            <w:shd w:val="clear" w:color="auto" w:fill="auto"/>
          </w:tcPr>
          <w:p w14:paraId="0FFE59F1" w14:textId="77777777" w:rsidR="00DF2414" w:rsidRPr="00E57F72" w:rsidRDefault="00DF2414" w:rsidP="001C5E5A">
            <w:pPr>
              <w:pStyle w:val="BodyText"/>
              <w:rPr>
                <w:sz w:val="20"/>
              </w:rPr>
            </w:pPr>
          </w:p>
          <w:p w14:paraId="2BCD28CD" w14:textId="77777777" w:rsidR="00DF2414" w:rsidRPr="00E57F72" w:rsidRDefault="00DF2414" w:rsidP="001C5E5A">
            <w:pPr>
              <w:pStyle w:val="BodyText"/>
              <w:rPr>
                <w:sz w:val="20"/>
              </w:rPr>
            </w:pPr>
            <w:r w:rsidRPr="00E57F72">
              <w:rPr>
                <w:sz w:val="20"/>
              </w:rPr>
              <w:t>Date</w:t>
            </w:r>
          </w:p>
        </w:tc>
      </w:tr>
    </w:tbl>
    <w:p w14:paraId="2ADA458F" w14:textId="316812EB" w:rsidR="00522B95" w:rsidRDefault="00522B95" w:rsidP="00E57F72"/>
    <w:tbl>
      <w:tblPr>
        <w:tblW w:w="12427" w:type="dxa"/>
        <w:tblLook w:val="01E0" w:firstRow="1" w:lastRow="1" w:firstColumn="1" w:lastColumn="1" w:noHBand="0" w:noVBand="0"/>
      </w:tblPr>
      <w:tblGrid>
        <w:gridCol w:w="7938"/>
        <w:gridCol w:w="290"/>
        <w:gridCol w:w="4199"/>
      </w:tblGrid>
      <w:tr w:rsidR="00895D6D" w:rsidRPr="00E57F72" w14:paraId="54F16AE7" w14:textId="77777777" w:rsidTr="00693EB5">
        <w:tc>
          <w:tcPr>
            <w:tcW w:w="7938" w:type="dxa"/>
            <w:shd w:val="clear" w:color="auto" w:fill="auto"/>
          </w:tcPr>
          <w:p w14:paraId="0A750671" w14:textId="77777777" w:rsidR="00895D6D" w:rsidRPr="00E57F72" w:rsidRDefault="00895D6D" w:rsidP="00693EB5">
            <w:pPr>
              <w:pStyle w:val="BodyText"/>
              <w:jc w:val="left"/>
              <w:rPr>
                <w:sz w:val="20"/>
              </w:rPr>
            </w:pPr>
            <w:bookmarkStart w:id="89" w:name="_Hlk30155458"/>
          </w:p>
          <w:p w14:paraId="4684CF11" w14:textId="500624C9" w:rsidR="00895D6D" w:rsidRPr="00E57F72" w:rsidRDefault="00895D6D" w:rsidP="00693EB5">
            <w:pPr>
              <w:pStyle w:val="BodyText"/>
              <w:jc w:val="left"/>
              <w:rPr>
                <w:sz w:val="20"/>
              </w:rPr>
            </w:pPr>
            <w:r w:rsidRPr="00E57F72">
              <w:rPr>
                <w:sz w:val="20"/>
              </w:rPr>
              <w:t xml:space="preserve">Signed by for and on behalf of </w:t>
            </w:r>
            <w:r w:rsidRPr="00895D6D">
              <w:rPr>
                <w:b/>
                <w:sz w:val="20"/>
              </w:rPr>
              <w:t>[NHS Devon ]</w:t>
            </w:r>
            <w:r w:rsidRPr="00895D6D">
              <w:rPr>
                <w:sz w:val="20"/>
              </w:rPr>
              <w:t>:</w:t>
            </w:r>
          </w:p>
        </w:tc>
        <w:tc>
          <w:tcPr>
            <w:tcW w:w="290" w:type="dxa"/>
            <w:shd w:val="clear" w:color="auto" w:fill="auto"/>
          </w:tcPr>
          <w:p w14:paraId="70088F3C" w14:textId="77777777" w:rsidR="00895D6D" w:rsidRPr="00E57F72" w:rsidRDefault="00895D6D" w:rsidP="00693EB5">
            <w:pPr>
              <w:pStyle w:val="BodyText"/>
              <w:rPr>
                <w:sz w:val="20"/>
              </w:rPr>
            </w:pPr>
          </w:p>
        </w:tc>
        <w:tc>
          <w:tcPr>
            <w:tcW w:w="4199" w:type="dxa"/>
            <w:shd w:val="clear" w:color="auto" w:fill="auto"/>
          </w:tcPr>
          <w:p w14:paraId="136BE10B" w14:textId="77777777" w:rsidR="00895D6D" w:rsidRPr="00E57F72" w:rsidRDefault="00895D6D" w:rsidP="00693EB5">
            <w:pPr>
              <w:pStyle w:val="BodyText"/>
              <w:rPr>
                <w:sz w:val="20"/>
              </w:rPr>
            </w:pPr>
          </w:p>
          <w:p w14:paraId="2CA51A5F" w14:textId="77777777" w:rsidR="00895D6D" w:rsidRPr="00E57F72" w:rsidRDefault="00895D6D" w:rsidP="00693EB5">
            <w:pPr>
              <w:pStyle w:val="BodyText"/>
              <w:rPr>
                <w:sz w:val="20"/>
              </w:rPr>
            </w:pPr>
          </w:p>
        </w:tc>
      </w:tr>
      <w:tr w:rsidR="00895D6D" w:rsidRPr="00E57F72" w14:paraId="22B63629" w14:textId="77777777" w:rsidTr="00693EB5">
        <w:tc>
          <w:tcPr>
            <w:tcW w:w="7938" w:type="dxa"/>
            <w:tcBorders>
              <w:bottom w:val="single" w:sz="4" w:space="0" w:color="auto"/>
            </w:tcBorders>
            <w:shd w:val="clear" w:color="auto" w:fill="auto"/>
          </w:tcPr>
          <w:p w14:paraId="4C9F0931" w14:textId="77777777" w:rsidR="00895D6D" w:rsidRPr="00E57F72" w:rsidRDefault="00895D6D" w:rsidP="00693EB5">
            <w:pPr>
              <w:pStyle w:val="BodyText"/>
              <w:rPr>
                <w:sz w:val="20"/>
              </w:rPr>
            </w:pPr>
          </w:p>
        </w:tc>
        <w:tc>
          <w:tcPr>
            <w:tcW w:w="290" w:type="dxa"/>
            <w:shd w:val="clear" w:color="auto" w:fill="auto"/>
          </w:tcPr>
          <w:p w14:paraId="0C307E83" w14:textId="77777777" w:rsidR="00895D6D" w:rsidRPr="00E57F72" w:rsidRDefault="00895D6D" w:rsidP="00693EB5">
            <w:pPr>
              <w:pStyle w:val="BodyText"/>
              <w:rPr>
                <w:sz w:val="20"/>
              </w:rPr>
            </w:pPr>
          </w:p>
        </w:tc>
        <w:tc>
          <w:tcPr>
            <w:tcW w:w="4199" w:type="dxa"/>
            <w:shd w:val="clear" w:color="auto" w:fill="auto"/>
          </w:tcPr>
          <w:p w14:paraId="3B7215AC" w14:textId="1CC87EA0" w:rsidR="00895D6D" w:rsidRPr="00E57F72" w:rsidRDefault="00895D6D" w:rsidP="00693EB5">
            <w:pPr>
              <w:pStyle w:val="BodyText"/>
              <w:rPr>
                <w:sz w:val="20"/>
              </w:rPr>
            </w:pPr>
            <w:r w:rsidRPr="00E57F72">
              <w:rPr>
                <w:sz w:val="20"/>
              </w:rPr>
              <w:br/>
            </w:r>
            <w:r w:rsidR="004E5FC8">
              <w:rPr>
                <w:sz w:val="20"/>
              </w:rPr>
              <w:t>Name and Role (PRINT)</w:t>
            </w:r>
          </w:p>
        </w:tc>
      </w:tr>
      <w:tr w:rsidR="00895D6D" w:rsidRPr="00E57F72" w14:paraId="0BAAAE7C" w14:textId="77777777" w:rsidTr="00693EB5">
        <w:tc>
          <w:tcPr>
            <w:tcW w:w="7938" w:type="dxa"/>
            <w:tcBorders>
              <w:top w:val="single" w:sz="4" w:space="0" w:color="auto"/>
              <w:bottom w:val="single" w:sz="4" w:space="0" w:color="auto"/>
            </w:tcBorders>
            <w:shd w:val="clear" w:color="auto" w:fill="auto"/>
          </w:tcPr>
          <w:p w14:paraId="43489218" w14:textId="77777777" w:rsidR="00895D6D" w:rsidRPr="00E57F72" w:rsidRDefault="00895D6D" w:rsidP="00693EB5">
            <w:pPr>
              <w:pStyle w:val="BodyText"/>
              <w:rPr>
                <w:sz w:val="20"/>
              </w:rPr>
            </w:pPr>
          </w:p>
        </w:tc>
        <w:tc>
          <w:tcPr>
            <w:tcW w:w="290" w:type="dxa"/>
            <w:shd w:val="clear" w:color="auto" w:fill="auto"/>
          </w:tcPr>
          <w:p w14:paraId="52197C55" w14:textId="77777777" w:rsidR="00895D6D" w:rsidRPr="00E57F72" w:rsidRDefault="00895D6D" w:rsidP="00693EB5">
            <w:pPr>
              <w:pStyle w:val="BodyText"/>
              <w:rPr>
                <w:sz w:val="20"/>
              </w:rPr>
            </w:pPr>
          </w:p>
        </w:tc>
        <w:tc>
          <w:tcPr>
            <w:tcW w:w="4199" w:type="dxa"/>
            <w:shd w:val="clear" w:color="auto" w:fill="auto"/>
          </w:tcPr>
          <w:p w14:paraId="36C3AC03" w14:textId="65BE5619" w:rsidR="00895D6D" w:rsidRPr="00E57F72" w:rsidRDefault="00895D6D" w:rsidP="00693EB5">
            <w:pPr>
              <w:pStyle w:val="BodyText"/>
              <w:rPr>
                <w:sz w:val="20"/>
              </w:rPr>
            </w:pPr>
            <w:r w:rsidRPr="00E57F72">
              <w:rPr>
                <w:sz w:val="20"/>
              </w:rPr>
              <w:br/>
            </w:r>
            <w:r w:rsidR="004E5FC8">
              <w:rPr>
                <w:sz w:val="20"/>
              </w:rPr>
              <w:t>Signature</w:t>
            </w:r>
          </w:p>
        </w:tc>
      </w:tr>
      <w:tr w:rsidR="00895D6D" w:rsidRPr="00E57F72" w14:paraId="1756A914" w14:textId="77777777" w:rsidTr="00693EB5">
        <w:tc>
          <w:tcPr>
            <w:tcW w:w="7938" w:type="dxa"/>
            <w:tcBorders>
              <w:top w:val="single" w:sz="4" w:space="0" w:color="auto"/>
              <w:bottom w:val="single" w:sz="4" w:space="0" w:color="auto"/>
            </w:tcBorders>
            <w:shd w:val="clear" w:color="auto" w:fill="auto"/>
          </w:tcPr>
          <w:p w14:paraId="15BE0257" w14:textId="77777777" w:rsidR="00895D6D" w:rsidRPr="00E57F72" w:rsidRDefault="00895D6D" w:rsidP="00693EB5">
            <w:pPr>
              <w:pStyle w:val="BodyText"/>
              <w:rPr>
                <w:sz w:val="20"/>
              </w:rPr>
            </w:pPr>
          </w:p>
          <w:p w14:paraId="356C80AC" w14:textId="77777777" w:rsidR="00895D6D" w:rsidRPr="00E57F72" w:rsidRDefault="00895D6D" w:rsidP="00693EB5">
            <w:pPr>
              <w:pStyle w:val="BodyText"/>
              <w:rPr>
                <w:sz w:val="20"/>
              </w:rPr>
            </w:pPr>
          </w:p>
        </w:tc>
        <w:tc>
          <w:tcPr>
            <w:tcW w:w="290" w:type="dxa"/>
            <w:shd w:val="clear" w:color="auto" w:fill="auto"/>
          </w:tcPr>
          <w:p w14:paraId="1E9121C0" w14:textId="77777777" w:rsidR="00895D6D" w:rsidRPr="00E57F72" w:rsidRDefault="00895D6D" w:rsidP="00693EB5">
            <w:pPr>
              <w:pStyle w:val="BodyText"/>
              <w:rPr>
                <w:sz w:val="20"/>
              </w:rPr>
            </w:pPr>
          </w:p>
        </w:tc>
        <w:tc>
          <w:tcPr>
            <w:tcW w:w="4199" w:type="dxa"/>
            <w:shd w:val="clear" w:color="auto" w:fill="auto"/>
          </w:tcPr>
          <w:p w14:paraId="40C87F5E" w14:textId="77777777" w:rsidR="00895D6D" w:rsidRPr="00E57F72" w:rsidRDefault="00895D6D" w:rsidP="00693EB5">
            <w:pPr>
              <w:pStyle w:val="BodyText"/>
              <w:rPr>
                <w:sz w:val="20"/>
              </w:rPr>
            </w:pPr>
          </w:p>
          <w:p w14:paraId="66CB10F6" w14:textId="77777777" w:rsidR="00895D6D" w:rsidRPr="00E57F72" w:rsidRDefault="00895D6D" w:rsidP="00693EB5">
            <w:pPr>
              <w:pStyle w:val="BodyText"/>
              <w:rPr>
                <w:sz w:val="20"/>
              </w:rPr>
            </w:pPr>
            <w:r w:rsidRPr="00E57F72">
              <w:rPr>
                <w:sz w:val="20"/>
              </w:rPr>
              <w:t>Date</w:t>
            </w:r>
          </w:p>
        </w:tc>
      </w:tr>
      <w:bookmarkEnd w:id="89"/>
    </w:tbl>
    <w:p w14:paraId="00AA97FE" w14:textId="77777777" w:rsidR="00895D6D" w:rsidRDefault="00895D6D" w:rsidP="00E57F72"/>
    <w:p w14:paraId="3EFE7E77" w14:textId="77777777" w:rsidR="00522B95" w:rsidRDefault="00522B95">
      <w:pPr>
        <w:spacing w:after="0" w:line="240" w:lineRule="auto"/>
      </w:pPr>
      <w:r>
        <w:br w:type="page"/>
      </w:r>
    </w:p>
    <w:p w14:paraId="10423BA2" w14:textId="6FAB8388" w:rsidR="00AF17BB" w:rsidRPr="00C13A71" w:rsidRDefault="00C13A71" w:rsidP="00C13A71">
      <w:pPr>
        <w:pStyle w:val="Heading1"/>
        <w:numPr>
          <w:ilvl w:val="0"/>
          <w:numId w:val="0"/>
        </w:numPr>
        <w:ind w:left="357" w:hanging="357"/>
        <w:rPr>
          <w:color w:val="auto"/>
        </w:rPr>
      </w:pPr>
      <w:bookmarkStart w:id="90" w:name="_Toc63240144"/>
      <w:r w:rsidRPr="00C13A71">
        <w:rPr>
          <w:color w:val="auto"/>
        </w:rPr>
        <w:lastRenderedPageBreak/>
        <w:t>Change Management and Version Control</w:t>
      </w:r>
      <w:bookmarkEnd w:id="90"/>
    </w:p>
    <w:p w14:paraId="6E701209" w14:textId="77777777" w:rsidR="00C13A71" w:rsidRPr="009B2902" w:rsidRDefault="00C13A71" w:rsidP="00AF17BB">
      <w:pPr>
        <w:pStyle w:val="Default"/>
        <w:rPr>
          <w:rFonts w:ascii="Arial" w:hAnsi="Arial" w:cs="Arial"/>
          <w:b/>
        </w:rPr>
      </w:pPr>
    </w:p>
    <w:p w14:paraId="57F67FBB" w14:textId="77777777" w:rsidR="00AF17BB" w:rsidRPr="009B2902" w:rsidRDefault="00AF17BB" w:rsidP="00AF17BB">
      <w:pPr>
        <w:pStyle w:val="Default"/>
        <w:spacing w:line="276" w:lineRule="auto"/>
        <w:rPr>
          <w:rFonts w:ascii="Arial" w:hAnsi="Arial" w:cs="Arial"/>
          <w:bCs/>
        </w:rPr>
      </w:pPr>
      <w:r w:rsidRPr="009B2902">
        <w:rPr>
          <w:rFonts w:ascii="Arial" w:hAnsi="Arial" w:cs="Arial"/>
          <w:bCs/>
        </w:rPr>
        <w:t xml:space="preserve">This document is subject to ODD Change Management Process.   </w:t>
      </w:r>
    </w:p>
    <w:p w14:paraId="268F0685" w14:textId="77777777" w:rsidR="00AF17BB" w:rsidRPr="009B2902" w:rsidRDefault="00AF17BB" w:rsidP="00AF17BB">
      <w:pPr>
        <w:pStyle w:val="Default"/>
        <w:spacing w:line="276" w:lineRule="auto"/>
        <w:rPr>
          <w:rFonts w:ascii="Arial" w:hAnsi="Arial" w:cs="Arial"/>
          <w:bCs/>
        </w:rPr>
      </w:pPr>
    </w:p>
    <w:p w14:paraId="57F9F122" w14:textId="77777777" w:rsidR="00AF17BB" w:rsidRPr="009B2902" w:rsidRDefault="00AF17BB" w:rsidP="00AF17BB">
      <w:pPr>
        <w:pStyle w:val="Default"/>
        <w:spacing w:line="276" w:lineRule="auto"/>
        <w:rPr>
          <w:rFonts w:ascii="Arial" w:hAnsi="Arial" w:cs="Arial"/>
          <w:bCs/>
        </w:rPr>
      </w:pPr>
      <w:r w:rsidRPr="009B2902">
        <w:rPr>
          <w:rFonts w:ascii="Arial" w:hAnsi="Arial" w:cs="Arial"/>
          <w:bCs/>
        </w:rPr>
        <w:t>Changes should be managed and recorded in adherence with this process</w:t>
      </w:r>
    </w:p>
    <w:p w14:paraId="2AA496DF" w14:textId="77777777" w:rsidR="00AF17BB" w:rsidRPr="009B2902" w:rsidRDefault="00AF17BB" w:rsidP="00AF17BB">
      <w:pPr>
        <w:pStyle w:val="Header"/>
        <w:rPr>
          <w:rFonts w:cs="Arial"/>
          <w:szCs w:val="24"/>
        </w:rPr>
      </w:pPr>
    </w:p>
    <w:p w14:paraId="3C5D4CCC" w14:textId="28CD181B" w:rsidR="00AF17BB" w:rsidRPr="009B2902" w:rsidRDefault="00AF17BB" w:rsidP="00AF17BB">
      <w:pPr>
        <w:pStyle w:val="Header"/>
        <w:rPr>
          <w:rFonts w:cs="Arial"/>
          <w:szCs w:val="24"/>
        </w:rPr>
      </w:pPr>
      <w:r w:rsidRPr="009B2902">
        <w:rPr>
          <w:rFonts w:cs="Arial"/>
          <w:b/>
          <w:bCs/>
          <w:szCs w:val="24"/>
        </w:rPr>
        <w:t>Document Reference</w:t>
      </w:r>
      <w:r w:rsidRPr="009B2902">
        <w:rPr>
          <w:rFonts w:cs="Arial"/>
          <w:szCs w:val="24"/>
        </w:rPr>
        <w:t xml:space="preserve">: </w:t>
      </w:r>
      <w:r w:rsidR="007E357C">
        <w:rPr>
          <w:rFonts w:cs="Arial"/>
          <w:szCs w:val="24"/>
        </w:rPr>
        <w:t>11</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32"/>
        <w:gridCol w:w="3587"/>
        <w:gridCol w:w="1134"/>
        <w:gridCol w:w="992"/>
        <w:gridCol w:w="1009"/>
        <w:gridCol w:w="1140"/>
      </w:tblGrid>
      <w:tr w:rsidR="00AF17BB" w:rsidRPr="009B2902" w14:paraId="6E50D6DF" w14:textId="77777777" w:rsidTr="00AF17BB">
        <w:tc>
          <w:tcPr>
            <w:tcW w:w="993" w:type="dxa"/>
            <w:shd w:val="clear" w:color="auto" w:fill="808080"/>
          </w:tcPr>
          <w:p w14:paraId="6257FFA1" w14:textId="77777777" w:rsidR="00AF17BB" w:rsidRPr="009B2902" w:rsidRDefault="00AF17BB" w:rsidP="00AF17BB">
            <w:pPr>
              <w:spacing w:before="60" w:after="60"/>
              <w:rPr>
                <w:rFonts w:cs="Arial"/>
                <w:b/>
                <w:sz w:val="20"/>
              </w:rPr>
            </w:pPr>
            <w:r w:rsidRPr="009B2902">
              <w:rPr>
                <w:rFonts w:cs="Arial"/>
                <w:b/>
                <w:sz w:val="20"/>
              </w:rPr>
              <w:t>Ver</w:t>
            </w:r>
          </w:p>
        </w:tc>
        <w:tc>
          <w:tcPr>
            <w:tcW w:w="1232" w:type="dxa"/>
            <w:shd w:val="clear" w:color="auto" w:fill="808080"/>
          </w:tcPr>
          <w:p w14:paraId="64F6B54D" w14:textId="77777777" w:rsidR="00AF17BB" w:rsidRPr="009B2902" w:rsidRDefault="00AF17BB" w:rsidP="00AF17BB">
            <w:pPr>
              <w:spacing w:before="60" w:after="60"/>
              <w:rPr>
                <w:rFonts w:cs="Arial"/>
                <w:b/>
                <w:sz w:val="20"/>
              </w:rPr>
            </w:pPr>
            <w:r w:rsidRPr="009B2902">
              <w:rPr>
                <w:rFonts w:cs="Arial"/>
                <w:b/>
                <w:sz w:val="20"/>
              </w:rPr>
              <w:t>Status</w:t>
            </w:r>
          </w:p>
        </w:tc>
        <w:tc>
          <w:tcPr>
            <w:tcW w:w="3587" w:type="dxa"/>
            <w:shd w:val="clear" w:color="auto" w:fill="808080"/>
          </w:tcPr>
          <w:p w14:paraId="679647CD" w14:textId="6F0960C2" w:rsidR="00AF17BB" w:rsidRPr="009B2902" w:rsidRDefault="00AF17BB" w:rsidP="00AF17BB">
            <w:pPr>
              <w:spacing w:before="60" w:after="60"/>
              <w:rPr>
                <w:rFonts w:cs="Arial"/>
                <w:b/>
                <w:sz w:val="20"/>
              </w:rPr>
            </w:pPr>
            <w:r w:rsidRPr="009B2902">
              <w:rPr>
                <w:rFonts w:cs="Arial"/>
                <w:b/>
                <w:sz w:val="20"/>
              </w:rPr>
              <w:t>Change(s)</w:t>
            </w:r>
          </w:p>
        </w:tc>
        <w:tc>
          <w:tcPr>
            <w:tcW w:w="1134" w:type="dxa"/>
            <w:shd w:val="clear" w:color="auto" w:fill="808080"/>
          </w:tcPr>
          <w:p w14:paraId="0B4D74D8" w14:textId="77777777" w:rsidR="00AF17BB" w:rsidRPr="009B2902" w:rsidRDefault="00AF17BB" w:rsidP="00AF17BB">
            <w:pPr>
              <w:spacing w:before="60" w:after="60"/>
              <w:rPr>
                <w:rFonts w:cs="Arial"/>
                <w:b/>
                <w:sz w:val="20"/>
              </w:rPr>
            </w:pPr>
            <w:r w:rsidRPr="009B2902">
              <w:rPr>
                <w:rFonts w:cs="Arial"/>
                <w:b/>
                <w:sz w:val="20"/>
              </w:rPr>
              <w:t xml:space="preserve">Author </w:t>
            </w:r>
          </w:p>
        </w:tc>
        <w:tc>
          <w:tcPr>
            <w:tcW w:w="992" w:type="dxa"/>
            <w:shd w:val="clear" w:color="auto" w:fill="808080"/>
          </w:tcPr>
          <w:p w14:paraId="35882F21" w14:textId="77777777" w:rsidR="00AF17BB" w:rsidRPr="009B2902" w:rsidRDefault="00AF17BB" w:rsidP="00AF17BB">
            <w:pPr>
              <w:spacing w:before="60" w:after="60"/>
              <w:rPr>
                <w:rFonts w:cs="Arial"/>
                <w:b/>
                <w:sz w:val="20"/>
              </w:rPr>
            </w:pPr>
            <w:r w:rsidRPr="009B2902">
              <w:rPr>
                <w:rFonts w:cs="Arial"/>
                <w:b/>
                <w:sz w:val="20"/>
              </w:rPr>
              <w:t>Approved by and Date</w:t>
            </w:r>
          </w:p>
        </w:tc>
        <w:tc>
          <w:tcPr>
            <w:tcW w:w="1009" w:type="dxa"/>
            <w:shd w:val="clear" w:color="auto" w:fill="808080"/>
          </w:tcPr>
          <w:p w14:paraId="4484C25B" w14:textId="77777777" w:rsidR="00AF17BB" w:rsidRPr="009B2902" w:rsidRDefault="00AF17BB" w:rsidP="003D0FC2">
            <w:pPr>
              <w:spacing w:before="60" w:after="60"/>
              <w:rPr>
                <w:rFonts w:cs="Arial"/>
                <w:b/>
                <w:sz w:val="20"/>
              </w:rPr>
            </w:pPr>
            <w:r w:rsidRPr="009B2902">
              <w:rPr>
                <w:rFonts w:cs="Arial"/>
                <w:b/>
                <w:sz w:val="20"/>
              </w:rPr>
              <w:t>Date Operational</w:t>
            </w:r>
          </w:p>
        </w:tc>
        <w:tc>
          <w:tcPr>
            <w:tcW w:w="1140" w:type="dxa"/>
            <w:shd w:val="clear" w:color="auto" w:fill="808080"/>
          </w:tcPr>
          <w:p w14:paraId="3420EDD5" w14:textId="77777777" w:rsidR="00AF17BB" w:rsidRPr="009B2902" w:rsidRDefault="00AF17BB" w:rsidP="003D0FC2">
            <w:pPr>
              <w:spacing w:before="60" w:after="60"/>
              <w:rPr>
                <w:rFonts w:cs="Arial"/>
                <w:b/>
                <w:sz w:val="20"/>
              </w:rPr>
            </w:pPr>
            <w:r w:rsidRPr="009B2902">
              <w:rPr>
                <w:rFonts w:cs="Arial"/>
                <w:b/>
                <w:sz w:val="20"/>
              </w:rPr>
              <w:t>Date Retired</w:t>
            </w:r>
          </w:p>
        </w:tc>
      </w:tr>
      <w:tr w:rsidR="00AF17BB" w:rsidRPr="009B2902" w14:paraId="4050AD54" w14:textId="77777777" w:rsidTr="00AF17BB">
        <w:tc>
          <w:tcPr>
            <w:tcW w:w="993" w:type="dxa"/>
            <w:shd w:val="clear" w:color="auto" w:fill="F2F2F2"/>
          </w:tcPr>
          <w:p w14:paraId="2E5028B1" w14:textId="77777777" w:rsidR="00AF17BB" w:rsidRPr="009B2902" w:rsidRDefault="00AF17BB" w:rsidP="00AF17BB">
            <w:pPr>
              <w:spacing w:before="60" w:after="60"/>
              <w:rPr>
                <w:rFonts w:cs="Arial"/>
                <w:sz w:val="20"/>
              </w:rPr>
            </w:pPr>
            <w:r w:rsidRPr="009B2902">
              <w:rPr>
                <w:rFonts w:cs="Arial"/>
                <w:sz w:val="20"/>
              </w:rPr>
              <w:t>Original</w:t>
            </w:r>
          </w:p>
        </w:tc>
        <w:tc>
          <w:tcPr>
            <w:tcW w:w="1232" w:type="dxa"/>
            <w:shd w:val="clear" w:color="auto" w:fill="F2F2F2"/>
          </w:tcPr>
          <w:p w14:paraId="5435D58F" w14:textId="3C5E76F3" w:rsidR="00AF17BB" w:rsidRPr="009B2902" w:rsidRDefault="00AF17BB" w:rsidP="00AF17BB">
            <w:pPr>
              <w:spacing w:before="60" w:after="60"/>
              <w:ind w:right="221"/>
              <w:jc w:val="both"/>
              <w:rPr>
                <w:rFonts w:cs="Arial"/>
                <w:sz w:val="20"/>
              </w:rPr>
            </w:pPr>
            <w:r w:rsidRPr="009B2902">
              <w:rPr>
                <w:rFonts w:cs="Arial"/>
                <w:sz w:val="20"/>
              </w:rPr>
              <w:t>Current</w:t>
            </w:r>
          </w:p>
        </w:tc>
        <w:tc>
          <w:tcPr>
            <w:tcW w:w="3587" w:type="dxa"/>
            <w:shd w:val="clear" w:color="auto" w:fill="F2F2F2"/>
          </w:tcPr>
          <w:p w14:paraId="304E9ED3" w14:textId="45BA1873" w:rsidR="00AF17BB" w:rsidRPr="009B2902" w:rsidRDefault="00AF17BB" w:rsidP="00AF17BB">
            <w:pPr>
              <w:pStyle w:val="ListParagraph"/>
              <w:spacing w:before="60" w:after="60"/>
              <w:ind w:left="-50" w:right="221"/>
              <w:rPr>
                <w:rFonts w:cs="Arial"/>
                <w:sz w:val="20"/>
              </w:rPr>
            </w:pPr>
            <w:r w:rsidRPr="009B2902">
              <w:rPr>
                <w:rFonts w:cs="Arial"/>
                <w:sz w:val="20"/>
              </w:rPr>
              <w:t xml:space="preserve"> Original version</w:t>
            </w:r>
          </w:p>
        </w:tc>
        <w:tc>
          <w:tcPr>
            <w:tcW w:w="1134" w:type="dxa"/>
            <w:shd w:val="clear" w:color="auto" w:fill="F2F2F2"/>
          </w:tcPr>
          <w:p w14:paraId="532FD041" w14:textId="77777777" w:rsidR="00AF17BB" w:rsidRPr="009B2902" w:rsidRDefault="00AF17BB" w:rsidP="00AF17BB">
            <w:pPr>
              <w:spacing w:before="60" w:after="60"/>
              <w:rPr>
                <w:rFonts w:cs="Arial"/>
                <w:sz w:val="20"/>
              </w:rPr>
            </w:pPr>
            <w:r w:rsidRPr="009B2902">
              <w:rPr>
                <w:rFonts w:cs="Arial"/>
                <w:sz w:val="20"/>
              </w:rPr>
              <w:t>Clare Doble (Devon STP)</w:t>
            </w:r>
          </w:p>
        </w:tc>
        <w:tc>
          <w:tcPr>
            <w:tcW w:w="992" w:type="dxa"/>
            <w:shd w:val="clear" w:color="auto" w:fill="F2F2F2"/>
          </w:tcPr>
          <w:p w14:paraId="6C553204" w14:textId="583989C4" w:rsidR="00AF17BB" w:rsidRPr="009B2902" w:rsidRDefault="00AF17BB" w:rsidP="00AF17BB">
            <w:pPr>
              <w:pStyle w:val="ListParagraph"/>
              <w:spacing w:before="60" w:after="60"/>
              <w:ind w:left="-48"/>
              <w:rPr>
                <w:rFonts w:cs="Arial"/>
                <w:sz w:val="20"/>
              </w:rPr>
            </w:pPr>
            <w:r w:rsidRPr="009B2902">
              <w:rPr>
                <w:rFonts w:cs="Arial"/>
                <w:sz w:val="20"/>
              </w:rPr>
              <w:t>Jan 2020</w:t>
            </w:r>
          </w:p>
        </w:tc>
        <w:tc>
          <w:tcPr>
            <w:tcW w:w="1009" w:type="dxa"/>
            <w:shd w:val="clear" w:color="auto" w:fill="F2F2F2"/>
          </w:tcPr>
          <w:p w14:paraId="1B6CAC95" w14:textId="77777777" w:rsidR="00AF17BB" w:rsidRPr="009B2902" w:rsidRDefault="00AF17BB" w:rsidP="00AF17BB">
            <w:pPr>
              <w:spacing w:before="60" w:after="60"/>
              <w:jc w:val="both"/>
              <w:rPr>
                <w:rFonts w:cs="Arial"/>
                <w:sz w:val="20"/>
              </w:rPr>
            </w:pPr>
            <w:r w:rsidRPr="009B2902">
              <w:rPr>
                <w:rFonts w:cs="Arial"/>
                <w:sz w:val="20"/>
              </w:rPr>
              <w:t>Jan 2020</w:t>
            </w:r>
          </w:p>
        </w:tc>
        <w:tc>
          <w:tcPr>
            <w:tcW w:w="1140" w:type="dxa"/>
            <w:shd w:val="clear" w:color="auto" w:fill="F2F2F2"/>
          </w:tcPr>
          <w:p w14:paraId="33257D9D" w14:textId="77777777" w:rsidR="00AF17BB" w:rsidRPr="009B2902" w:rsidRDefault="00AF17BB" w:rsidP="003D0FC2">
            <w:pPr>
              <w:pStyle w:val="ListParagraph"/>
              <w:spacing w:before="60" w:after="60"/>
              <w:jc w:val="both"/>
              <w:rPr>
                <w:rFonts w:cs="Arial"/>
                <w:sz w:val="20"/>
              </w:rPr>
            </w:pPr>
          </w:p>
        </w:tc>
      </w:tr>
      <w:tr w:rsidR="00AF17BB" w:rsidRPr="009B2902" w14:paraId="37A9CD31" w14:textId="77777777" w:rsidTr="00AF17BB">
        <w:tc>
          <w:tcPr>
            <w:tcW w:w="993" w:type="dxa"/>
            <w:tcBorders>
              <w:top w:val="single" w:sz="4" w:space="0" w:color="auto"/>
              <w:left w:val="single" w:sz="4" w:space="0" w:color="auto"/>
              <w:bottom w:val="single" w:sz="4" w:space="0" w:color="auto"/>
              <w:right w:val="single" w:sz="4" w:space="0" w:color="auto"/>
            </w:tcBorders>
            <w:shd w:val="clear" w:color="auto" w:fill="F2F2F2"/>
          </w:tcPr>
          <w:p w14:paraId="72163951" w14:textId="77777777" w:rsidR="00AF17BB" w:rsidRPr="009B2902" w:rsidRDefault="00AF17BB" w:rsidP="00AF17BB">
            <w:pPr>
              <w:spacing w:before="60" w:after="60"/>
              <w:rPr>
                <w:rFonts w:cs="Arial"/>
                <w:sz w:val="20"/>
              </w:rPr>
            </w:pPr>
            <w:r w:rsidRPr="009B2902">
              <w:rPr>
                <w:rFonts w:cs="Arial"/>
                <w:sz w:val="20"/>
              </w:rPr>
              <w:t>2.0</w:t>
            </w:r>
          </w:p>
        </w:tc>
        <w:tc>
          <w:tcPr>
            <w:tcW w:w="1232" w:type="dxa"/>
            <w:tcBorders>
              <w:top w:val="single" w:sz="4" w:space="0" w:color="auto"/>
              <w:left w:val="single" w:sz="4" w:space="0" w:color="auto"/>
              <w:bottom w:val="single" w:sz="4" w:space="0" w:color="auto"/>
              <w:right w:val="single" w:sz="4" w:space="0" w:color="auto"/>
            </w:tcBorders>
            <w:shd w:val="clear" w:color="auto" w:fill="F2F2F2"/>
          </w:tcPr>
          <w:p w14:paraId="59A1D568" w14:textId="75E5628F" w:rsidR="00AF17BB" w:rsidRPr="009B2902" w:rsidRDefault="00AF17BB" w:rsidP="009B2902">
            <w:pPr>
              <w:spacing w:before="60" w:after="60"/>
              <w:ind w:right="221"/>
              <w:rPr>
                <w:rFonts w:cs="Arial"/>
                <w:sz w:val="20"/>
              </w:rPr>
            </w:pPr>
          </w:p>
        </w:tc>
        <w:tc>
          <w:tcPr>
            <w:tcW w:w="3587" w:type="dxa"/>
            <w:tcBorders>
              <w:top w:val="single" w:sz="4" w:space="0" w:color="auto"/>
              <w:left w:val="single" w:sz="4" w:space="0" w:color="auto"/>
              <w:bottom w:val="single" w:sz="4" w:space="0" w:color="auto"/>
              <w:right w:val="single" w:sz="4" w:space="0" w:color="auto"/>
            </w:tcBorders>
            <w:shd w:val="clear" w:color="auto" w:fill="F2F2F2"/>
          </w:tcPr>
          <w:p w14:paraId="3084CFB9" w14:textId="4948BD7E" w:rsidR="00AF17BB" w:rsidRPr="009B2902" w:rsidRDefault="00AF17BB" w:rsidP="00AF17BB">
            <w:pPr>
              <w:pStyle w:val="ListParagraph"/>
              <w:spacing w:before="60" w:after="60"/>
              <w:ind w:left="-50" w:right="221"/>
              <w:rPr>
                <w:rFonts w:cs="Arial"/>
                <w:sz w:val="20"/>
              </w:rPr>
            </w:pPr>
            <w:r w:rsidRPr="009B2902">
              <w:rPr>
                <w:rFonts w:cs="Arial"/>
                <w:sz w:val="20"/>
              </w:rPr>
              <w:t>Main changes:</w:t>
            </w:r>
          </w:p>
          <w:p w14:paraId="7221B6FC" w14:textId="77777777" w:rsidR="00AF17BB" w:rsidRPr="009B2902" w:rsidRDefault="00AF17BB" w:rsidP="00AF17BB">
            <w:pPr>
              <w:spacing w:before="60" w:after="60"/>
              <w:ind w:right="221"/>
              <w:rPr>
                <w:rFonts w:cs="Arial"/>
                <w:sz w:val="20"/>
              </w:rPr>
            </w:pPr>
            <w:r w:rsidRPr="009B2902">
              <w:rPr>
                <w:rFonts w:cs="Arial"/>
                <w:sz w:val="20"/>
              </w:rPr>
              <w:t>(</w:t>
            </w:r>
            <w:proofErr w:type="spellStart"/>
            <w:r w:rsidRPr="009B2902">
              <w:rPr>
                <w:rFonts w:cs="Arial"/>
                <w:sz w:val="20"/>
              </w:rPr>
              <w:t>i</w:t>
            </w:r>
            <w:proofErr w:type="spellEnd"/>
            <w:r w:rsidRPr="009B2902">
              <w:rPr>
                <w:rFonts w:cs="Arial"/>
                <w:sz w:val="20"/>
              </w:rPr>
              <w:t>) Change model of data control for ODD</w:t>
            </w:r>
          </w:p>
          <w:p w14:paraId="1275C607" w14:textId="77777777" w:rsidR="00AF17BB" w:rsidRPr="009B2902" w:rsidRDefault="00AF17BB" w:rsidP="00AF17BB">
            <w:pPr>
              <w:spacing w:before="60" w:after="60"/>
              <w:ind w:right="221"/>
              <w:rPr>
                <w:rFonts w:cs="Arial"/>
                <w:sz w:val="20"/>
              </w:rPr>
            </w:pPr>
            <w:r w:rsidRPr="009B2902">
              <w:rPr>
                <w:rFonts w:cs="Arial"/>
                <w:sz w:val="20"/>
              </w:rPr>
              <w:t>(ii) Address DPO issues regarding original version</w:t>
            </w:r>
          </w:p>
          <w:p w14:paraId="4B3AC459" w14:textId="77777777" w:rsidR="00AF17BB" w:rsidRPr="009B2902" w:rsidRDefault="00AF17BB" w:rsidP="00AF17BB">
            <w:pPr>
              <w:spacing w:before="60" w:after="60"/>
              <w:ind w:right="221"/>
              <w:rPr>
                <w:rFonts w:cs="Arial"/>
                <w:sz w:val="20"/>
              </w:rPr>
            </w:pPr>
            <w:r w:rsidRPr="009B2902">
              <w:rPr>
                <w:rFonts w:cs="Arial"/>
                <w:sz w:val="20"/>
              </w:rPr>
              <w:t>(iii) Ensure consistency with specification and other IG documentation and new change management approach for ODD documentation</w:t>
            </w:r>
          </w:p>
          <w:p w14:paraId="288B60F3" w14:textId="77777777" w:rsidR="00AF17BB" w:rsidRPr="009B2902" w:rsidRDefault="00AF17BB" w:rsidP="00AF17BB">
            <w:pPr>
              <w:spacing w:before="60" w:after="60"/>
              <w:ind w:right="221"/>
              <w:rPr>
                <w:rFonts w:cs="Arial"/>
                <w:sz w:val="20"/>
              </w:rPr>
            </w:pPr>
            <w:r w:rsidRPr="009B2902">
              <w:rPr>
                <w:rFonts w:cs="Arial"/>
                <w:sz w:val="20"/>
              </w:rPr>
              <w:t>(iv) Ensure appropriate for ongoing use of ODD beyond PHM Programme with Optum</w:t>
            </w:r>
          </w:p>
          <w:p w14:paraId="77ADE089" w14:textId="77777777" w:rsidR="00BF7F43" w:rsidRDefault="00AF17BB" w:rsidP="00AF17BB">
            <w:pPr>
              <w:spacing w:before="60" w:after="60"/>
              <w:ind w:right="221"/>
              <w:rPr>
                <w:rFonts w:cs="Arial"/>
                <w:sz w:val="20"/>
              </w:rPr>
            </w:pPr>
            <w:r w:rsidRPr="009B2902">
              <w:rPr>
                <w:rFonts w:cs="Arial"/>
                <w:sz w:val="20"/>
              </w:rPr>
              <w:t>(v) Changed approach to opt-outs</w:t>
            </w:r>
          </w:p>
          <w:p w14:paraId="06132339" w14:textId="0DBCEC05" w:rsidR="00E60AB9" w:rsidRPr="00F364BE" w:rsidRDefault="00F364BE" w:rsidP="00AF17BB">
            <w:pPr>
              <w:spacing w:before="60" w:after="60"/>
              <w:ind w:right="221"/>
              <w:rPr>
                <w:rFonts w:cs="Arial"/>
                <w:b/>
                <w:bCs/>
                <w:sz w:val="20"/>
              </w:rPr>
            </w:pPr>
            <w:r w:rsidRPr="00F364BE">
              <w:rPr>
                <w:rFonts w:cs="Arial"/>
                <w:b/>
                <w:bCs/>
                <w:sz w:val="20"/>
              </w:rPr>
              <w:t xml:space="preserve">This version consistent with ODD Specification, available from the ODD Librarian or </w:t>
            </w:r>
            <w:hyperlink r:id="rId14" w:anchor="/files/Document%20Repository?threadId=19%3Aa8f9748087dc45dca31c29c1e63140a1%40thread.tacv2&amp;ctx=channel&amp;context=ODD%2520Specification&amp;rootfolder=%252Fsites%252FOneDevonDataset%252FShared%2520Documents%252FChange%2520Management%252FODD%2520Specification" w:history="1">
              <w:r w:rsidRPr="00F364BE">
                <w:rPr>
                  <w:rStyle w:val="Hyperlink"/>
                  <w:sz w:val="20"/>
                </w:rPr>
                <w:t>here</w:t>
              </w:r>
            </w:hyperlink>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73AE620" w14:textId="77777777" w:rsidR="00AF17BB" w:rsidRPr="007E357C" w:rsidRDefault="00AF17BB" w:rsidP="007E357C">
            <w:pPr>
              <w:spacing w:before="60" w:after="60"/>
              <w:rPr>
                <w:rFonts w:cs="Arial"/>
                <w:sz w:val="20"/>
              </w:rPr>
            </w:pPr>
            <w:r w:rsidRPr="007E357C">
              <w:rPr>
                <w:rFonts w:cs="Arial"/>
                <w:sz w:val="20"/>
              </w:rPr>
              <w:t xml:space="preserve">Adam </w:t>
            </w:r>
            <w:proofErr w:type="spellStart"/>
            <w:r w:rsidRPr="007E357C">
              <w:rPr>
                <w:rFonts w:cs="Arial"/>
                <w:sz w:val="20"/>
              </w:rPr>
              <w:t>Tuckett</w:t>
            </w:r>
            <w:proofErr w:type="spellEnd"/>
          </w:p>
          <w:p w14:paraId="199B17BE" w14:textId="77777777" w:rsidR="00AF17BB" w:rsidRPr="007E357C" w:rsidRDefault="00AF17BB" w:rsidP="007E357C">
            <w:pPr>
              <w:spacing w:before="60" w:after="60"/>
              <w:rPr>
                <w:rFonts w:cs="Arial"/>
                <w:sz w:val="20"/>
              </w:rPr>
            </w:pPr>
            <w:r w:rsidRPr="007E357C">
              <w:rPr>
                <w:rFonts w:cs="Arial"/>
                <w:sz w:val="20"/>
              </w:rPr>
              <w:t>(SW CSU)</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75A7A95" w14:textId="1C01851E" w:rsidR="00500251" w:rsidRPr="00500251" w:rsidRDefault="00500251" w:rsidP="00500251">
            <w:pPr>
              <w:pStyle w:val="ListParagraph"/>
              <w:spacing w:before="60" w:after="60"/>
              <w:ind w:left="-48"/>
              <w:rPr>
                <w:rFonts w:ascii="Gill Sans MT" w:hAnsi="Gill Sans MT" w:cs="Arial"/>
                <w:sz w:val="20"/>
              </w:rPr>
            </w:pPr>
            <w:r w:rsidRPr="00500251">
              <w:rPr>
                <w:rFonts w:cs="Arial"/>
                <w:sz w:val="20"/>
              </w:rPr>
              <w:t>Project and Operations Board</w:t>
            </w:r>
          </w:p>
          <w:p w14:paraId="651DA594" w14:textId="77777777" w:rsidR="00500251" w:rsidRPr="00500251" w:rsidRDefault="00500251" w:rsidP="00500251">
            <w:pPr>
              <w:pStyle w:val="ListParagraph"/>
              <w:spacing w:before="60" w:after="60"/>
              <w:ind w:left="-48"/>
              <w:rPr>
                <w:rFonts w:cs="Arial"/>
                <w:sz w:val="20"/>
              </w:rPr>
            </w:pPr>
          </w:p>
          <w:p w14:paraId="6DEA9DC0" w14:textId="3D661DEB" w:rsidR="00AF17BB" w:rsidRPr="009B2902" w:rsidRDefault="00500251" w:rsidP="00500251">
            <w:pPr>
              <w:pStyle w:val="ListParagraph"/>
              <w:spacing w:before="60" w:after="60"/>
              <w:ind w:left="-48"/>
              <w:rPr>
                <w:rFonts w:cs="Arial"/>
                <w:sz w:val="20"/>
              </w:rPr>
            </w:pPr>
            <w:r w:rsidRPr="00500251">
              <w:rPr>
                <w:rFonts w:cs="Arial"/>
                <w:sz w:val="20"/>
              </w:rPr>
              <w:t>03 Feb 21</w:t>
            </w:r>
          </w:p>
        </w:tc>
        <w:tc>
          <w:tcPr>
            <w:tcW w:w="1009" w:type="dxa"/>
            <w:tcBorders>
              <w:top w:val="single" w:sz="4" w:space="0" w:color="auto"/>
              <w:left w:val="single" w:sz="4" w:space="0" w:color="auto"/>
              <w:bottom w:val="single" w:sz="4" w:space="0" w:color="auto"/>
              <w:right w:val="single" w:sz="4" w:space="0" w:color="auto"/>
            </w:tcBorders>
            <w:shd w:val="clear" w:color="auto" w:fill="F2F2F2"/>
          </w:tcPr>
          <w:p w14:paraId="5CB2C4C3" w14:textId="5D8904A4" w:rsidR="00AF17BB" w:rsidRPr="00500251" w:rsidRDefault="00500251" w:rsidP="00500251">
            <w:pPr>
              <w:spacing w:before="60" w:after="60"/>
              <w:rPr>
                <w:rFonts w:cs="Arial"/>
                <w:sz w:val="20"/>
              </w:rPr>
            </w:pPr>
            <w:r w:rsidRPr="00500251">
              <w:rPr>
                <w:rFonts w:cs="Arial"/>
                <w:sz w:val="20"/>
              </w:rPr>
              <w:t>TBC</w:t>
            </w:r>
          </w:p>
        </w:tc>
        <w:tc>
          <w:tcPr>
            <w:tcW w:w="1140" w:type="dxa"/>
            <w:tcBorders>
              <w:top w:val="single" w:sz="4" w:space="0" w:color="auto"/>
              <w:left w:val="single" w:sz="4" w:space="0" w:color="auto"/>
              <w:bottom w:val="single" w:sz="4" w:space="0" w:color="auto"/>
              <w:right w:val="single" w:sz="4" w:space="0" w:color="auto"/>
            </w:tcBorders>
            <w:shd w:val="clear" w:color="auto" w:fill="F2F2F2"/>
          </w:tcPr>
          <w:p w14:paraId="513349FA" w14:textId="77777777" w:rsidR="00AF17BB" w:rsidRPr="009B2902" w:rsidRDefault="00AF17BB" w:rsidP="003D0FC2">
            <w:pPr>
              <w:pStyle w:val="ListParagraph"/>
              <w:spacing w:before="60" w:after="60"/>
              <w:rPr>
                <w:rFonts w:cs="Arial"/>
                <w:sz w:val="20"/>
              </w:rPr>
            </w:pPr>
          </w:p>
        </w:tc>
      </w:tr>
      <w:tr w:rsidR="00AF17BB" w:rsidRPr="009B2902" w14:paraId="408123ED" w14:textId="77777777" w:rsidTr="00AF17BB">
        <w:tc>
          <w:tcPr>
            <w:tcW w:w="993" w:type="dxa"/>
            <w:tcBorders>
              <w:top w:val="single" w:sz="4" w:space="0" w:color="auto"/>
              <w:left w:val="single" w:sz="4" w:space="0" w:color="auto"/>
              <w:bottom w:val="single" w:sz="4" w:space="0" w:color="auto"/>
              <w:right w:val="single" w:sz="4" w:space="0" w:color="auto"/>
            </w:tcBorders>
            <w:shd w:val="clear" w:color="auto" w:fill="F2F2F2"/>
          </w:tcPr>
          <w:p w14:paraId="0831B4AF" w14:textId="577C415B" w:rsidR="00AF17BB" w:rsidRPr="009B2902" w:rsidRDefault="007A65CF" w:rsidP="00AF17BB">
            <w:pPr>
              <w:spacing w:before="60" w:after="60"/>
              <w:rPr>
                <w:rFonts w:cs="Arial"/>
                <w:sz w:val="20"/>
              </w:rPr>
            </w:pPr>
            <w:r>
              <w:rPr>
                <w:rFonts w:cs="Arial"/>
                <w:sz w:val="20"/>
              </w:rPr>
              <w:t>2.1</w:t>
            </w:r>
          </w:p>
        </w:tc>
        <w:tc>
          <w:tcPr>
            <w:tcW w:w="1232" w:type="dxa"/>
            <w:tcBorders>
              <w:top w:val="single" w:sz="4" w:space="0" w:color="auto"/>
              <w:left w:val="single" w:sz="4" w:space="0" w:color="auto"/>
              <w:bottom w:val="single" w:sz="4" w:space="0" w:color="auto"/>
              <w:right w:val="single" w:sz="4" w:space="0" w:color="auto"/>
            </w:tcBorders>
            <w:shd w:val="clear" w:color="auto" w:fill="F2F2F2"/>
          </w:tcPr>
          <w:p w14:paraId="75ED55EB" w14:textId="77777777" w:rsidR="00AF17BB" w:rsidRPr="009B2902" w:rsidRDefault="00AF17BB" w:rsidP="00AF17BB">
            <w:pPr>
              <w:pStyle w:val="ListParagraph"/>
              <w:spacing w:before="60" w:after="60"/>
              <w:ind w:right="221"/>
              <w:rPr>
                <w:rFonts w:cs="Arial"/>
                <w:sz w:val="20"/>
              </w:rPr>
            </w:pPr>
            <w:r w:rsidRPr="009B2902">
              <w:rPr>
                <w:rFonts w:cs="Arial"/>
                <w:sz w:val="20"/>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2F2F2"/>
          </w:tcPr>
          <w:p w14:paraId="2D0608FD" w14:textId="7C03059A" w:rsidR="00AF17BB" w:rsidRPr="009B2902" w:rsidRDefault="007A65CF" w:rsidP="00AF17BB">
            <w:pPr>
              <w:pStyle w:val="ListParagraph"/>
              <w:spacing w:before="60" w:after="60"/>
              <w:ind w:left="-50" w:right="221"/>
              <w:rPr>
                <w:rFonts w:cs="Arial"/>
                <w:sz w:val="20"/>
              </w:rPr>
            </w:pPr>
            <w:r>
              <w:rPr>
                <w:rFonts w:cs="Arial"/>
                <w:sz w:val="20"/>
              </w:rPr>
              <w:t>Minor refinements</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B93AC0C" w14:textId="1AFAD650" w:rsidR="00AF17BB" w:rsidRPr="00567494" w:rsidRDefault="007A65CF" w:rsidP="00567494">
            <w:pPr>
              <w:spacing w:before="60" w:after="60"/>
              <w:rPr>
                <w:rFonts w:cs="Arial"/>
                <w:sz w:val="20"/>
              </w:rPr>
            </w:pPr>
            <w:r w:rsidRPr="007E357C">
              <w:rPr>
                <w:rFonts w:cs="Arial"/>
                <w:sz w:val="20"/>
              </w:rPr>
              <w:t xml:space="preserve">Adam </w:t>
            </w:r>
            <w:proofErr w:type="spellStart"/>
            <w:r w:rsidRPr="007E357C">
              <w:rPr>
                <w:rFonts w:cs="Arial"/>
                <w:sz w:val="20"/>
              </w:rPr>
              <w:t>Tuckett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B3C35E7" w14:textId="77777777" w:rsidR="00AF17BB" w:rsidRPr="009B2902" w:rsidRDefault="00AF17BB" w:rsidP="00AF17BB">
            <w:pPr>
              <w:pStyle w:val="ListParagraph"/>
              <w:spacing w:before="60" w:after="60"/>
              <w:ind w:left="-48"/>
              <w:rPr>
                <w:rFonts w:cs="Arial"/>
                <w:sz w:val="20"/>
              </w:rPr>
            </w:pPr>
            <w:r w:rsidRPr="009B2902">
              <w:rPr>
                <w:rFonts w:cs="Arial"/>
                <w:sz w:val="20"/>
              </w:rPr>
              <w:t xml:space="preserve"> </w:t>
            </w:r>
          </w:p>
        </w:tc>
        <w:tc>
          <w:tcPr>
            <w:tcW w:w="1009" w:type="dxa"/>
            <w:tcBorders>
              <w:top w:val="single" w:sz="4" w:space="0" w:color="auto"/>
              <w:left w:val="single" w:sz="4" w:space="0" w:color="auto"/>
              <w:bottom w:val="single" w:sz="4" w:space="0" w:color="auto"/>
              <w:right w:val="single" w:sz="4" w:space="0" w:color="auto"/>
            </w:tcBorders>
            <w:shd w:val="clear" w:color="auto" w:fill="F2F2F2"/>
          </w:tcPr>
          <w:p w14:paraId="5FECCE2F" w14:textId="77777777" w:rsidR="00AF17BB" w:rsidRPr="009B2902" w:rsidRDefault="00AF17BB" w:rsidP="003D0FC2">
            <w:pPr>
              <w:pStyle w:val="ListParagraph"/>
              <w:spacing w:before="60" w:after="60"/>
              <w:rPr>
                <w:rFonts w:cs="Arial"/>
                <w:sz w:val="20"/>
              </w:rPr>
            </w:pPr>
          </w:p>
        </w:tc>
        <w:tc>
          <w:tcPr>
            <w:tcW w:w="1140" w:type="dxa"/>
            <w:tcBorders>
              <w:top w:val="single" w:sz="4" w:space="0" w:color="auto"/>
              <w:left w:val="single" w:sz="4" w:space="0" w:color="auto"/>
              <w:bottom w:val="single" w:sz="4" w:space="0" w:color="auto"/>
              <w:right w:val="single" w:sz="4" w:space="0" w:color="auto"/>
            </w:tcBorders>
            <w:shd w:val="clear" w:color="auto" w:fill="F2F2F2"/>
          </w:tcPr>
          <w:p w14:paraId="1AAED72A" w14:textId="77777777" w:rsidR="00AF17BB" w:rsidRPr="009B2902" w:rsidRDefault="00AF17BB" w:rsidP="003D0FC2">
            <w:pPr>
              <w:pStyle w:val="ListParagraph"/>
              <w:spacing w:before="60" w:after="60"/>
              <w:rPr>
                <w:rFonts w:cs="Arial"/>
                <w:sz w:val="20"/>
              </w:rPr>
            </w:pPr>
          </w:p>
        </w:tc>
      </w:tr>
      <w:tr w:rsidR="007A65CF" w:rsidRPr="009B2902" w14:paraId="030ACA92" w14:textId="77777777" w:rsidTr="00AF17BB">
        <w:tc>
          <w:tcPr>
            <w:tcW w:w="993" w:type="dxa"/>
            <w:tcBorders>
              <w:top w:val="single" w:sz="4" w:space="0" w:color="auto"/>
              <w:left w:val="single" w:sz="4" w:space="0" w:color="auto"/>
              <w:bottom w:val="single" w:sz="4" w:space="0" w:color="auto"/>
              <w:right w:val="single" w:sz="4" w:space="0" w:color="auto"/>
            </w:tcBorders>
            <w:shd w:val="clear" w:color="auto" w:fill="F2F2F2"/>
          </w:tcPr>
          <w:p w14:paraId="718A3926" w14:textId="56BE1B4E" w:rsidR="007A65CF" w:rsidRDefault="007A65CF" w:rsidP="00AF17BB">
            <w:pPr>
              <w:spacing w:before="60" w:after="60"/>
              <w:rPr>
                <w:rFonts w:cs="Arial"/>
                <w:sz w:val="20"/>
              </w:rPr>
            </w:pPr>
            <w:r>
              <w:rPr>
                <w:rFonts w:cs="Arial"/>
                <w:sz w:val="20"/>
              </w:rPr>
              <w:t>2.2</w:t>
            </w:r>
          </w:p>
        </w:tc>
        <w:tc>
          <w:tcPr>
            <w:tcW w:w="1232" w:type="dxa"/>
            <w:tcBorders>
              <w:top w:val="single" w:sz="4" w:space="0" w:color="auto"/>
              <w:left w:val="single" w:sz="4" w:space="0" w:color="auto"/>
              <w:bottom w:val="single" w:sz="4" w:space="0" w:color="auto"/>
              <w:right w:val="single" w:sz="4" w:space="0" w:color="auto"/>
            </w:tcBorders>
            <w:shd w:val="clear" w:color="auto" w:fill="F2F2F2"/>
          </w:tcPr>
          <w:p w14:paraId="5EBF4AD5" w14:textId="0C7381B4" w:rsidR="007A65CF" w:rsidRPr="00567494" w:rsidRDefault="007A65CF" w:rsidP="00567494">
            <w:pPr>
              <w:spacing w:before="60" w:after="60"/>
              <w:ind w:right="221"/>
              <w:rPr>
                <w:rFonts w:cs="Arial"/>
                <w:sz w:val="20"/>
              </w:rPr>
            </w:pPr>
          </w:p>
        </w:tc>
        <w:tc>
          <w:tcPr>
            <w:tcW w:w="3587" w:type="dxa"/>
            <w:tcBorders>
              <w:top w:val="single" w:sz="4" w:space="0" w:color="auto"/>
              <w:left w:val="single" w:sz="4" w:space="0" w:color="auto"/>
              <w:bottom w:val="single" w:sz="4" w:space="0" w:color="auto"/>
              <w:right w:val="single" w:sz="4" w:space="0" w:color="auto"/>
            </w:tcBorders>
            <w:shd w:val="clear" w:color="auto" w:fill="F2F2F2"/>
          </w:tcPr>
          <w:p w14:paraId="6BA6BA19" w14:textId="4E7BF1E7" w:rsidR="007A65CF" w:rsidRPr="009B2902" w:rsidDel="007A65CF" w:rsidRDefault="007A65CF" w:rsidP="00AF17BB">
            <w:pPr>
              <w:pStyle w:val="ListParagraph"/>
              <w:spacing w:before="60" w:after="60"/>
              <w:ind w:left="-50" w:right="221"/>
              <w:rPr>
                <w:rFonts w:cs="Arial"/>
                <w:sz w:val="20"/>
              </w:rPr>
            </w:pPr>
            <w:r>
              <w:rPr>
                <w:rFonts w:cs="Arial"/>
                <w:sz w:val="20"/>
              </w:rPr>
              <w:t>Minor refinements following consultation</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63E406C" w14:textId="4B6E0694" w:rsidR="007A65CF" w:rsidRPr="007E357C" w:rsidRDefault="007A65CF" w:rsidP="007A65CF">
            <w:pPr>
              <w:spacing w:before="60" w:after="60"/>
              <w:rPr>
                <w:rFonts w:cs="Arial"/>
                <w:sz w:val="20"/>
              </w:rPr>
            </w:pPr>
            <w:r>
              <w:rPr>
                <w:rFonts w:cs="Arial"/>
                <w:sz w:val="20"/>
              </w:rPr>
              <w:t xml:space="preserve">Adam </w:t>
            </w:r>
            <w:proofErr w:type="spellStart"/>
            <w:r>
              <w:rPr>
                <w:rFonts w:cs="Arial"/>
                <w:sz w:val="20"/>
              </w:rPr>
              <w:t>Tuckett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D3A6C70" w14:textId="77777777" w:rsidR="007A65CF" w:rsidRPr="009B2902" w:rsidRDefault="007A65CF" w:rsidP="00AF17BB">
            <w:pPr>
              <w:pStyle w:val="ListParagraph"/>
              <w:spacing w:before="60" w:after="60"/>
              <w:ind w:left="-48"/>
              <w:rPr>
                <w:rFonts w:cs="Arial"/>
                <w:sz w:val="20"/>
              </w:rPr>
            </w:pPr>
          </w:p>
        </w:tc>
        <w:tc>
          <w:tcPr>
            <w:tcW w:w="1009" w:type="dxa"/>
            <w:tcBorders>
              <w:top w:val="single" w:sz="4" w:space="0" w:color="auto"/>
              <w:left w:val="single" w:sz="4" w:space="0" w:color="auto"/>
              <w:bottom w:val="single" w:sz="4" w:space="0" w:color="auto"/>
              <w:right w:val="single" w:sz="4" w:space="0" w:color="auto"/>
            </w:tcBorders>
            <w:shd w:val="clear" w:color="auto" w:fill="F2F2F2"/>
          </w:tcPr>
          <w:p w14:paraId="555EF29B" w14:textId="77777777" w:rsidR="007A65CF" w:rsidRPr="009B2902" w:rsidRDefault="007A65CF" w:rsidP="003D0FC2">
            <w:pPr>
              <w:pStyle w:val="ListParagraph"/>
              <w:spacing w:before="60" w:after="60"/>
              <w:rPr>
                <w:rFonts w:cs="Arial"/>
                <w:sz w:val="20"/>
              </w:rPr>
            </w:pPr>
          </w:p>
        </w:tc>
        <w:tc>
          <w:tcPr>
            <w:tcW w:w="1140" w:type="dxa"/>
            <w:tcBorders>
              <w:top w:val="single" w:sz="4" w:space="0" w:color="auto"/>
              <w:left w:val="single" w:sz="4" w:space="0" w:color="auto"/>
              <w:bottom w:val="single" w:sz="4" w:space="0" w:color="auto"/>
              <w:right w:val="single" w:sz="4" w:space="0" w:color="auto"/>
            </w:tcBorders>
            <w:shd w:val="clear" w:color="auto" w:fill="F2F2F2"/>
          </w:tcPr>
          <w:p w14:paraId="368E100E" w14:textId="77777777" w:rsidR="007A65CF" w:rsidRPr="009B2902" w:rsidRDefault="007A65CF" w:rsidP="003D0FC2">
            <w:pPr>
              <w:pStyle w:val="ListParagraph"/>
              <w:spacing w:before="60" w:after="60"/>
              <w:rPr>
                <w:rFonts w:cs="Arial"/>
                <w:sz w:val="20"/>
              </w:rPr>
            </w:pPr>
          </w:p>
        </w:tc>
      </w:tr>
      <w:tr w:rsidR="00BE0AA9" w:rsidRPr="009B2902" w14:paraId="6075FEDD" w14:textId="77777777" w:rsidTr="00AF17BB">
        <w:tc>
          <w:tcPr>
            <w:tcW w:w="993" w:type="dxa"/>
            <w:tcBorders>
              <w:top w:val="single" w:sz="4" w:space="0" w:color="auto"/>
              <w:left w:val="single" w:sz="4" w:space="0" w:color="auto"/>
              <w:bottom w:val="single" w:sz="4" w:space="0" w:color="auto"/>
              <w:right w:val="single" w:sz="4" w:space="0" w:color="auto"/>
            </w:tcBorders>
            <w:shd w:val="clear" w:color="auto" w:fill="F2F2F2"/>
          </w:tcPr>
          <w:p w14:paraId="72FB6E4A" w14:textId="551AE11D" w:rsidR="00BE0AA9" w:rsidRDefault="00BE0AA9" w:rsidP="00AF17BB">
            <w:pPr>
              <w:spacing w:before="60" w:after="60"/>
              <w:rPr>
                <w:rFonts w:cs="Arial"/>
                <w:sz w:val="20"/>
              </w:rPr>
            </w:pPr>
            <w:r>
              <w:rPr>
                <w:rFonts w:cs="Arial"/>
                <w:sz w:val="20"/>
              </w:rPr>
              <w:t>2.3</w:t>
            </w:r>
          </w:p>
        </w:tc>
        <w:tc>
          <w:tcPr>
            <w:tcW w:w="1232" w:type="dxa"/>
            <w:tcBorders>
              <w:top w:val="single" w:sz="4" w:space="0" w:color="auto"/>
              <w:left w:val="single" w:sz="4" w:space="0" w:color="auto"/>
              <w:bottom w:val="single" w:sz="4" w:space="0" w:color="auto"/>
              <w:right w:val="single" w:sz="4" w:space="0" w:color="auto"/>
            </w:tcBorders>
            <w:shd w:val="clear" w:color="auto" w:fill="F2F2F2"/>
          </w:tcPr>
          <w:p w14:paraId="32C2EF44" w14:textId="77777777" w:rsidR="00BE0AA9" w:rsidRDefault="00BE0AA9" w:rsidP="00567494">
            <w:pPr>
              <w:spacing w:before="60" w:after="60"/>
              <w:ind w:right="221"/>
              <w:rPr>
                <w:rFonts w:cs="Arial"/>
                <w:sz w:val="20"/>
              </w:rPr>
            </w:pPr>
          </w:p>
        </w:tc>
        <w:tc>
          <w:tcPr>
            <w:tcW w:w="3587" w:type="dxa"/>
            <w:tcBorders>
              <w:top w:val="single" w:sz="4" w:space="0" w:color="auto"/>
              <w:left w:val="single" w:sz="4" w:space="0" w:color="auto"/>
              <w:bottom w:val="single" w:sz="4" w:space="0" w:color="auto"/>
              <w:right w:val="single" w:sz="4" w:space="0" w:color="auto"/>
            </w:tcBorders>
            <w:shd w:val="clear" w:color="auto" w:fill="F2F2F2"/>
          </w:tcPr>
          <w:p w14:paraId="7B61D5BF" w14:textId="03CAC7BC" w:rsidR="00BE0AA9" w:rsidRDefault="00BE0AA9" w:rsidP="00AF17BB">
            <w:pPr>
              <w:pStyle w:val="ListParagraph"/>
              <w:spacing w:before="60" w:after="60"/>
              <w:ind w:left="-50" w:right="221"/>
              <w:rPr>
                <w:rFonts w:cs="Arial"/>
                <w:sz w:val="20"/>
              </w:rPr>
            </w:pPr>
            <w:r>
              <w:rPr>
                <w:rFonts w:cs="Arial"/>
                <w:sz w:val="20"/>
              </w:rPr>
              <w:t>Prep for signature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351FC9D" w14:textId="77777777" w:rsidR="00BE0AA9" w:rsidRDefault="00BE0AA9" w:rsidP="007A65CF">
            <w:pPr>
              <w:spacing w:before="60" w:after="60"/>
              <w:rPr>
                <w:rFonts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B551988" w14:textId="77777777" w:rsidR="00BE0AA9" w:rsidRPr="009B2902" w:rsidRDefault="00BE0AA9" w:rsidP="00AF17BB">
            <w:pPr>
              <w:pStyle w:val="ListParagraph"/>
              <w:spacing w:before="60" w:after="60"/>
              <w:ind w:left="-48"/>
              <w:rPr>
                <w:rFonts w:cs="Arial"/>
                <w:sz w:val="20"/>
              </w:rPr>
            </w:pPr>
          </w:p>
        </w:tc>
        <w:tc>
          <w:tcPr>
            <w:tcW w:w="1009" w:type="dxa"/>
            <w:tcBorders>
              <w:top w:val="single" w:sz="4" w:space="0" w:color="auto"/>
              <w:left w:val="single" w:sz="4" w:space="0" w:color="auto"/>
              <w:bottom w:val="single" w:sz="4" w:space="0" w:color="auto"/>
              <w:right w:val="single" w:sz="4" w:space="0" w:color="auto"/>
            </w:tcBorders>
            <w:shd w:val="clear" w:color="auto" w:fill="F2F2F2"/>
          </w:tcPr>
          <w:p w14:paraId="7AC1520A" w14:textId="77777777" w:rsidR="00BE0AA9" w:rsidRPr="009B2902" w:rsidRDefault="00BE0AA9" w:rsidP="003D0FC2">
            <w:pPr>
              <w:pStyle w:val="ListParagraph"/>
              <w:spacing w:before="60" w:after="60"/>
              <w:rPr>
                <w:rFonts w:cs="Arial"/>
                <w:sz w:val="20"/>
              </w:rPr>
            </w:pPr>
          </w:p>
        </w:tc>
        <w:tc>
          <w:tcPr>
            <w:tcW w:w="1140" w:type="dxa"/>
            <w:tcBorders>
              <w:top w:val="single" w:sz="4" w:space="0" w:color="auto"/>
              <w:left w:val="single" w:sz="4" w:space="0" w:color="auto"/>
              <w:bottom w:val="single" w:sz="4" w:space="0" w:color="auto"/>
              <w:right w:val="single" w:sz="4" w:space="0" w:color="auto"/>
            </w:tcBorders>
            <w:shd w:val="clear" w:color="auto" w:fill="F2F2F2"/>
          </w:tcPr>
          <w:p w14:paraId="65754F74" w14:textId="77777777" w:rsidR="00BE0AA9" w:rsidRPr="009B2902" w:rsidRDefault="00BE0AA9" w:rsidP="003D0FC2">
            <w:pPr>
              <w:pStyle w:val="ListParagraph"/>
              <w:spacing w:before="60" w:after="60"/>
              <w:rPr>
                <w:rFonts w:cs="Arial"/>
                <w:sz w:val="20"/>
              </w:rPr>
            </w:pPr>
          </w:p>
        </w:tc>
      </w:tr>
      <w:tr w:rsidR="00BE0AA9" w:rsidRPr="009B2902" w14:paraId="610C9FDD" w14:textId="77777777" w:rsidTr="00AF17BB">
        <w:tc>
          <w:tcPr>
            <w:tcW w:w="993" w:type="dxa"/>
            <w:tcBorders>
              <w:top w:val="single" w:sz="4" w:space="0" w:color="auto"/>
              <w:left w:val="single" w:sz="4" w:space="0" w:color="auto"/>
              <w:bottom w:val="single" w:sz="4" w:space="0" w:color="auto"/>
              <w:right w:val="single" w:sz="4" w:space="0" w:color="auto"/>
            </w:tcBorders>
            <w:shd w:val="clear" w:color="auto" w:fill="F2F2F2"/>
          </w:tcPr>
          <w:p w14:paraId="60C2CAE1" w14:textId="48124EEE" w:rsidR="00BE0AA9" w:rsidRDefault="00BE0AA9" w:rsidP="00AF17BB">
            <w:pPr>
              <w:spacing w:before="60" w:after="60"/>
              <w:rPr>
                <w:rFonts w:cs="Arial"/>
                <w:sz w:val="20"/>
              </w:rPr>
            </w:pPr>
            <w:r>
              <w:rPr>
                <w:rFonts w:cs="Arial"/>
                <w:sz w:val="20"/>
              </w:rPr>
              <w:t>2.4</w:t>
            </w:r>
          </w:p>
        </w:tc>
        <w:tc>
          <w:tcPr>
            <w:tcW w:w="1232" w:type="dxa"/>
            <w:tcBorders>
              <w:top w:val="single" w:sz="4" w:space="0" w:color="auto"/>
              <w:left w:val="single" w:sz="4" w:space="0" w:color="auto"/>
              <w:bottom w:val="single" w:sz="4" w:space="0" w:color="auto"/>
              <w:right w:val="single" w:sz="4" w:space="0" w:color="auto"/>
            </w:tcBorders>
            <w:shd w:val="clear" w:color="auto" w:fill="F2F2F2"/>
          </w:tcPr>
          <w:p w14:paraId="2BEE0FE7" w14:textId="7C7F7E90" w:rsidR="00BE0AA9" w:rsidRDefault="00097D04" w:rsidP="00567494">
            <w:pPr>
              <w:spacing w:before="60" w:after="60"/>
              <w:ind w:right="221"/>
              <w:rPr>
                <w:rFonts w:cs="Arial"/>
                <w:sz w:val="20"/>
              </w:rPr>
            </w:pPr>
            <w:r>
              <w:rPr>
                <w:rFonts w:cs="Arial"/>
                <w:sz w:val="20"/>
              </w:rPr>
              <w:t>DRAFT</w:t>
            </w:r>
          </w:p>
        </w:tc>
        <w:tc>
          <w:tcPr>
            <w:tcW w:w="3587" w:type="dxa"/>
            <w:tcBorders>
              <w:top w:val="single" w:sz="4" w:space="0" w:color="auto"/>
              <w:left w:val="single" w:sz="4" w:space="0" w:color="auto"/>
              <w:bottom w:val="single" w:sz="4" w:space="0" w:color="auto"/>
              <w:right w:val="single" w:sz="4" w:space="0" w:color="auto"/>
            </w:tcBorders>
            <w:shd w:val="clear" w:color="auto" w:fill="F2F2F2"/>
          </w:tcPr>
          <w:p w14:paraId="66E4D58D" w14:textId="24401E5F" w:rsidR="00BE0AA9" w:rsidRDefault="00BE0AA9" w:rsidP="00AF17BB">
            <w:pPr>
              <w:pStyle w:val="ListParagraph"/>
              <w:spacing w:before="60" w:after="60"/>
              <w:ind w:left="-50" w:right="221"/>
              <w:rPr>
                <w:rFonts w:cs="Arial"/>
                <w:sz w:val="20"/>
              </w:rPr>
            </w:pPr>
            <w:r>
              <w:rPr>
                <w:rFonts w:cs="Arial"/>
                <w:sz w:val="20"/>
              </w:rPr>
              <w:t>Updated to cover re-identification</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3E16ABF" w14:textId="748761CE" w:rsidR="00BE0AA9" w:rsidRDefault="00097D04" w:rsidP="007A65CF">
            <w:pPr>
              <w:spacing w:before="60" w:after="60"/>
              <w:rPr>
                <w:rFonts w:cs="Arial"/>
                <w:sz w:val="20"/>
              </w:rPr>
            </w:pPr>
            <w:r>
              <w:rPr>
                <w:rFonts w:cs="Arial"/>
                <w:sz w:val="20"/>
              </w:rPr>
              <w:t xml:space="preserve">Adam </w:t>
            </w:r>
            <w:proofErr w:type="spellStart"/>
            <w:r>
              <w:rPr>
                <w:rFonts w:cs="Arial"/>
                <w:sz w:val="20"/>
              </w:rPr>
              <w:t>Tuckett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9C90A23" w14:textId="77777777" w:rsidR="00BE0AA9" w:rsidRPr="009B2902" w:rsidRDefault="00BE0AA9" w:rsidP="00AF17BB">
            <w:pPr>
              <w:pStyle w:val="ListParagraph"/>
              <w:spacing w:before="60" w:after="60"/>
              <w:ind w:left="-48"/>
              <w:rPr>
                <w:rFonts w:cs="Arial"/>
                <w:sz w:val="20"/>
              </w:rPr>
            </w:pPr>
          </w:p>
        </w:tc>
        <w:tc>
          <w:tcPr>
            <w:tcW w:w="1009" w:type="dxa"/>
            <w:tcBorders>
              <w:top w:val="single" w:sz="4" w:space="0" w:color="auto"/>
              <w:left w:val="single" w:sz="4" w:space="0" w:color="auto"/>
              <w:bottom w:val="single" w:sz="4" w:space="0" w:color="auto"/>
              <w:right w:val="single" w:sz="4" w:space="0" w:color="auto"/>
            </w:tcBorders>
            <w:shd w:val="clear" w:color="auto" w:fill="F2F2F2"/>
          </w:tcPr>
          <w:p w14:paraId="2096B829" w14:textId="77777777" w:rsidR="00BE0AA9" w:rsidRPr="009B2902" w:rsidRDefault="00BE0AA9" w:rsidP="003D0FC2">
            <w:pPr>
              <w:pStyle w:val="ListParagraph"/>
              <w:spacing w:before="60" w:after="60"/>
              <w:rPr>
                <w:rFonts w:cs="Arial"/>
                <w:sz w:val="20"/>
              </w:rPr>
            </w:pPr>
          </w:p>
        </w:tc>
        <w:tc>
          <w:tcPr>
            <w:tcW w:w="1140" w:type="dxa"/>
            <w:tcBorders>
              <w:top w:val="single" w:sz="4" w:space="0" w:color="auto"/>
              <w:left w:val="single" w:sz="4" w:space="0" w:color="auto"/>
              <w:bottom w:val="single" w:sz="4" w:space="0" w:color="auto"/>
              <w:right w:val="single" w:sz="4" w:space="0" w:color="auto"/>
            </w:tcBorders>
            <w:shd w:val="clear" w:color="auto" w:fill="F2F2F2"/>
          </w:tcPr>
          <w:p w14:paraId="5123AF65" w14:textId="77777777" w:rsidR="00BE0AA9" w:rsidRPr="009B2902" w:rsidRDefault="00BE0AA9" w:rsidP="003D0FC2">
            <w:pPr>
              <w:pStyle w:val="ListParagraph"/>
              <w:spacing w:before="60" w:after="60"/>
              <w:rPr>
                <w:rFonts w:cs="Arial"/>
                <w:sz w:val="20"/>
              </w:rPr>
            </w:pPr>
          </w:p>
        </w:tc>
      </w:tr>
      <w:tr w:rsidR="00097D04" w:rsidRPr="009B2902" w14:paraId="51560A5B" w14:textId="77777777" w:rsidTr="00AF17BB">
        <w:tc>
          <w:tcPr>
            <w:tcW w:w="993" w:type="dxa"/>
            <w:tcBorders>
              <w:top w:val="single" w:sz="4" w:space="0" w:color="auto"/>
              <w:left w:val="single" w:sz="4" w:space="0" w:color="auto"/>
              <w:bottom w:val="single" w:sz="4" w:space="0" w:color="auto"/>
              <w:right w:val="single" w:sz="4" w:space="0" w:color="auto"/>
            </w:tcBorders>
            <w:shd w:val="clear" w:color="auto" w:fill="F2F2F2"/>
          </w:tcPr>
          <w:p w14:paraId="5EC22B92" w14:textId="50779B31" w:rsidR="00097D04" w:rsidRDefault="00097D04" w:rsidP="00AF17BB">
            <w:pPr>
              <w:spacing w:before="60" w:after="60"/>
              <w:rPr>
                <w:rFonts w:cs="Arial"/>
                <w:sz w:val="20"/>
              </w:rPr>
            </w:pPr>
            <w:r>
              <w:rPr>
                <w:rFonts w:cs="Arial"/>
                <w:sz w:val="20"/>
              </w:rPr>
              <w:lastRenderedPageBreak/>
              <w:t>2.5</w:t>
            </w:r>
          </w:p>
        </w:tc>
        <w:tc>
          <w:tcPr>
            <w:tcW w:w="1232" w:type="dxa"/>
            <w:tcBorders>
              <w:top w:val="single" w:sz="4" w:space="0" w:color="auto"/>
              <w:left w:val="single" w:sz="4" w:space="0" w:color="auto"/>
              <w:bottom w:val="single" w:sz="4" w:space="0" w:color="auto"/>
              <w:right w:val="single" w:sz="4" w:space="0" w:color="auto"/>
            </w:tcBorders>
            <w:shd w:val="clear" w:color="auto" w:fill="F2F2F2"/>
          </w:tcPr>
          <w:p w14:paraId="5A0E5F0C" w14:textId="6881A745" w:rsidR="00097D04" w:rsidDel="00097D04" w:rsidRDefault="00097D04" w:rsidP="00567494">
            <w:pPr>
              <w:spacing w:before="60" w:after="60"/>
              <w:ind w:right="221"/>
              <w:rPr>
                <w:rFonts w:cs="Arial"/>
                <w:sz w:val="20"/>
              </w:rPr>
            </w:pPr>
          </w:p>
        </w:tc>
        <w:tc>
          <w:tcPr>
            <w:tcW w:w="3587" w:type="dxa"/>
            <w:tcBorders>
              <w:top w:val="single" w:sz="4" w:space="0" w:color="auto"/>
              <w:left w:val="single" w:sz="4" w:space="0" w:color="auto"/>
              <w:bottom w:val="single" w:sz="4" w:space="0" w:color="auto"/>
              <w:right w:val="single" w:sz="4" w:space="0" w:color="auto"/>
            </w:tcBorders>
            <w:shd w:val="clear" w:color="auto" w:fill="F2F2F2"/>
          </w:tcPr>
          <w:p w14:paraId="7461357C" w14:textId="2E2ED181" w:rsidR="00097D04" w:rsidRDefault="00097D04" w:rsidP="00AF17BB">
            <w:pPr>
              <w:pStyle w:val="ListParagraph"/>
              <w:spacing w:before="60" w:after="60"/>
              <w:ind w:left="-50" w:right="221"/>
              <w:rPr>
                <w:rFonts w:cs="Arial"/>
                <w:sz w:val="20"/>
              </w:rPr>
            </w:pPr>
            <w:r>
              <w:rPr>
                <w:rFonts w:cs="Arial"/>
                <w:sz w:val="20"/>
              </w:rPr>
              <w:t>Update following consultation</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04DC5FD" w14:textId="3AB37455" w:rsidR="00097D04" w:rsidRDefault="00097D04" w:rsidP="007A65CF">
            <w:pPr>
              <w:spacing w:before="60" w:after="60"/>
              <w:rPr>
                <w:rFonts w:cs="Arial"/>
                <w:sz w:val="20"/>
              </w:rPr>
            </w:pPr>
            <w:r>
              <w:rPr>
                <w:rFonts w:cs="Arial"/>
                <w:sz w:val="20"/>
              </w:rPr>
              <w:t xml:space="preserve">Adam </w:t>
            </w:r>
            <w:proofErr w:type="spellStart"/>
            <w:r>
              <w:rPr>
                <w:rFonts w:cs="Arial"/>
                <w:sz w:val="20"/>
              </w:rPr>
              <w:t>Tuckett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2B16322" w14:textId="77777777" w:rsidR="00097D04" w:rsidRPr="009B2902" w:rsidRDefault="00097D04" w:rsidP="00AF17BB">
            <w:pPr>
              <w:pStyle w:val="ListParagraph"/>
              <w:spacing w:before="60" w:after="60"/>
              <w:ind w:left="-48"/>
              <w:rPr>
                <w:rFonts w:cs="Arial"/>
                <w:sz w:val="20"/>
              </w:rPr>
            </w:pPr>
          </w:p>
        </w:tc>
        <w:tc>
          <w:tcPr>
            <w:tcW w:w="1009" w:type="dxa"/>
            <w:tcBorders>
              <w:top w:val="single" w:sz="4" w:space="0" w:color="auto"/>
              <w:left w:val="single" w:sz="4" w:space="0" w:color="auto"/>
              <w:bottom w:val="single" w:sz="4" w:space="0" w:color="auto"/>
              <w:right w:val="single" w:sz="4" w:space="0" w:color="auto"/>
            </w:tcBorders>
            <w:shd w:val="clear" w:color="auto" w:fill="F2F2F2"/>
          </w:tcPr>
          <w:p w14:paraId="7A350297" w14:textId="77777777" w:rsidR="00097D04" w:rsidRPr="009B2902" w:rsidRDefault="00097D04" w:rsidP="003D0FC2">
            <w:pPr>
              <w:pStyle w:val="ListParagraph"/>
              <w:spacing w:before="60" w:after="60"/>
              <w:rPr>
                <w:rFonts w:cs="Arial"/>
                <w:sz w:val="20"/>
              </w:rPr>
            </w:pPr>
          </w:p>
        </w:tc>
        <w:tc>
          <w:tcPr>
            <w:tcW w:w="1140" w:type="dxa"/>
            <w:tcBorders>
              <w:top w:val="single" w:sz="4" w:space="0" w:color="auto"/>
              <w:left w:val="single" w:sz="4" w:space="0" w:color="auto"/>
              <w:bottom w:val="single" w:sz="4" w:space="0" w:color="auto"/>
              <w:right w:val="single" w:sz="4" w:space="0" w:color="auto"/>
            </w:tcBorders>
            <w:shd w:val="clear" w:color="auto" w:fill="F2F2F2"/>
          </w:tcPr>
          <w:p w14:paraId="5EB142A1" w14:textId="77777777" w:rsidR="00097D04" w:rsidRPr="009B2902" w:rsidRDefault="00097D04" w:rsidP="003D0FC2">
            <w:pPr>
              <w:pStyle w:val="ListParagraph"/>
              <w:spacing w:before="60" w:after="60"/>
              <w:rPr>
                <w:rFonts w:cs="Arial"/>
                <w:sz w:val="20"/>
              </w:rPr>
            </w:pPr>
          </w:p>
        </w:tc>
      </w:tr>
      <w:tr w:rsidR="00870996" w:rsidRPr="009B2902" w14:paraId="59B171B8" w14:textId="77777777" w:rsidTr="00AF17BB">
        <w:tc>
          <w:tcPr>
            <w:tcW w:w="993" w:type="dxa"/>
            <w:tcBorders>
              <w:top w:val="single" w:sz="4" w:space="0" w:color="auto"/>
              <w:left w:val="single" w:sz="4" w:space="0" w:color="auto"/>
              <w:bottom w:val="single" w:sz="4" w:space="0" w:color="auto"/>
              <w:right w:val="single" w:sz="4" w:space="0" w:color="auto"/>
            </w:tcBorders>
            <w:shd w:val="clear" w:color="auto" w:fill="F2F2F2"/>
          </w:tcPr>
          <w:p w14:paraId="7FF01AD0" w14:textId="78145F2F" w:rsidR="00870996" w:rsidRDefault="00870996" w:rsidP="00AF17BB">
            <w:pPr>
              <w:spacing w:before="60" w:after="60"/>
              <w:rPr>
                <w:rFonts w:cs="Arial"/>
                <w:sz w:val="20"/>
              </w:rPr>
            </w:pPr>
            <w:r>
              <w:rPr>
                <w:rFonts w:cs="Arial"/>
                <w:sz w:val="20"/>
              </w:rPr>
              <w:t>2.6</w:t>
            </w:r>
          </w:p>
        </w:tc>
        <w:tc>
          <w:tcPr>
            <w:tcW w:w="1232" w:type="dxa"/>
            <w:tcBorders>
              <w:top w:val="single" w:sz="4" w:space="0" w:color="auto"/>
              <w:left w:val="single" w:sz="4" w:space="0" w:color="auto"/>
              <w:bottom w:val="single" w:sz="4" w:space="0" w:color="auto"/>
              <w:right w:val="single" w:sz="4" w:space="0" w:color="auto"/>
            </w:tcBorders>
            <w:shd w:val="clear" w:color="auto" w:fill="F2F2F2"/>
          </w:tcPr>
          <w:p w14:paraId="39419B98" w14:textId="4C7B668B" w:rsidR="00870996" w:rsidRDefault="00870996" w:rsidP="00567494">
            <w:pPr>
              <w:spacing w:before="60" w:after="60"/>
              <w:ind w:right="221"/>
              <w:rPr>
                <w:rFonts w:cs="Arial"/>
                <w:sz w:val="20"/>
              </w:rPr>
            </w:pPr>
            <w:r>
              <w:rPr>
                <w:rFonts w:cs="Arial"/>
                <w:sz w:val="20"/>
              </w:rPr>
              <w:t>Current</w:t>
            </w:r>
          </w:p>
        </w:tc>
        <w:tc>
          <w:tcPr>
            <w:tcW w:w="3587" w:type="dxa"/>
            <w:tcBorders>
              <w:top w:val="single" w:sz="4" w:space="0" w:color="auto"/>
              <w:left w:val="single" w:sz="4" w:space="0" w:color="auto"/>
              <w:bottom w:val="single" w:sz="4" w:space="0" w:color="auto"/>
              <w:right w:val="single" w:sz="4" w:space="0" w:color="auto"/>
            </w:tcBorders>
            <w:shd w:val="clear" w:color="auto" w:fill="F2F2F2"/>
          </w:tcPr>
          <w:p w14:paraId="24FADDC7" w14:textId="1CBA9DDB" w:rsidR="00870996" w:rsidRDefault="00870996" w:rsidP="00AF17BB">
            <w:pPr>
              <w:pStyle w:val="ListParagraph"/>
              <w:spacing w:before="60" w:after="60"/>
              <w:ind w:left="-50" w:right="221"/>
              <w:rPr>
                <w:rFonts w:cs="Arial"/>
                <w:sz w:val="20"/>
              </w:rPr>
            </w:pPr>
            <w:r>
              <w:rPr>
                <w:rFonts w:cs="Arial"/>
                <w:sz w:val="20"/>
              </w:rPr>
              <w:t xml:space="preserve">References to CCG removed and replaced with NHS Devon </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71AE0AD" w14:textId="39A277BC" w:rsidR="00870996" w:rsidRDefault="00870996" w:rsidP="007A65CF">
            <w:pPr>
              <w:spacing w:before="60" w:after="60"/>
              <w:rPr>
                <w:rFonts w:cs="Arial"/>
                <w:sz w:val="20"/>
              </w:rPr>
            </w:pPr>
            <w:r>
              <w:rPr>
                <w:rFonts w:cs="Arial"/>
                <w:sz w:val="20"/>
              </w:rPr>
              <w:t>M Spry</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D2A2E54" w14:textId="77777777" w:rsidR="00870996" w:rsidRPr="009B2902" w:rsidRDefault="00870996" w:rsidP="00AF17BB">
            <w:pPr>
              <w:pStyle w:val="ListParagraph"/>
              <w:spacing w:before="60" w:after="60"/>
              <w:ind w:left="-48"/>
              <w:rPr>
                <w:rFonts w:cs="Arial"/>
                <w:sz w:val="20"/>
              </w:rPr>
            </w:pPr>
          </w:p>
        </w:tc>
        <w:tc>
          <w:tcPr>
            <w:tcW w:w="1009" w:type="dxa"/>
            <w:tcBorders>
              <w:top w:val="single" w:sz="4" w:space="0" w:color="auto"/>
              <w:left w:val="single" w:sz="4" w:space="0" w:color="auto"/>
              <w:bottom w:val="single" w:sz="4" w:space="0" w:color="auto"/>
              <w:right w:val="single" w:sz="4" w:space="0" w:color="auto"/>
            </w:tcBorders>
            <w:shd w:val="clear" w:color="auto" w:fill="F2F2F2"/>
          </w:tcPr>
          <w:p w14:paraId="0640326C" w14:textId="77777777" w:rsidR="00870996" w:rsidRPr="009B2902" w:rsidRDefault="00870996" w:rsidP="003D0FC2">
            <w:pPr>
              <w:pStyle w:val="ListParagraph"/>
              <w:spacing w:before="60" w:after="60"/>
              <w:rPr>
                <w:rFonts w:cs="Arial"/>
                <w:sz w:val="20"/>
              </w:rPr>
            </w:pPr>
          </w:p>
        </w:tc>
        <w:tc>
          <w:tcPr>
            <w:tcW w:w="1140" w:type="dxa"/>
            <w:tcBorders>
              <w:top w:val="single" w:sz="4" w:space="0" w:color="auto"/>
              <w:left w:val="single" w:sz="4" w:space="0" w:color="auto"/>
              <w:bottom w:val="single" w:sz="4" w:space="0" w:color="auto"/>
              <w:right w:val="single" w:sz="4" w:space="0" w:color="auto"/>
            </w:tcBorders>
            <w:shd w:val="clear" w:color="auto" w:fill="F2F2F2"/>
          </w:tcPr>
          <w:p w14:paraId="67DB0DE8" w14:textId="77777777" w:rsidR="00870996" w:rsidRPr="009B2902" w:rsidRDefault="00870996" w:rsidP="003D0FC2">
            <w:pPr>
              <w:pStyle w:val="ListParagraph"/>
              <w:spacing w:before="60" w:after="60"/>
              <w:rPr>
                <w:rFonts w:cs="Arial"/>
                <w:sz w:val="20"/>
              </w:rPr>
            </w:pPr>
          </w:p>
        </w:tc>
      </w:tr>
    </w:tbl>
    <w:p w14:paraId="354C0162" w14:textId="77777777" w:rsidR="00AF17BB" w:rsidRPr="001803BD" w:rsidRDefault="00AF17BB" w:rsidP="00AF17BB">
      <w:pPr>
        <w:tabs>
          <w:tab w:val="left" w:pos="204"/>
        </w:tabs>
      </w:pPr>
    </w:p>
    <w:p w14:paraId="096DA3DD" w14:textId="77777777" w:rsidR="007A6712" w:rsidRPr="00E57F72" w:rsidRDefault="007A6712" w:rsidP="00E57F72"/>
    <w:sectPr w:rsidR="007A6712" w:rsidRPr="00E57F72" w:rsidSect="006B5A36">
      <w:headerReference w:type="default" r:id="rId15"/>
      <w:footerReference w:type="default" r:id="rId16"/>
      <w:type w:val="continuous"/>
      <w:pgSz w:w="12240" w:h="15840"/>
      <w:pgMar w:top="1077" w:right="1077" w:bottom="1077" w:left="1077"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1831">
      <wne:acd wne:acdName="acd0"/>
    </wne:keymap>
  </wne:keymaps>
  <wne:toolbars>
    <wne:acdManifest>
      <wne:acdEntry wne:acdName="acd0"/>
    </wne:acdManifest>
  </wne:toolbars>
  <wne:acds>
    <wne:acd wne:argValue="AQAAAA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D4BB" w14:textId="77777777" w:rsidR="00BF4521" w:rsidRDefault="00BF4521">
      <w:pPr>
        <w:spacing w:after="0" w:line="240" w:lineRule="auto"/>
      </w:pPr>
      <w:r>
        <w:separator/>
      </w:r>
    </w:p>
  </w:endnote>
  <w:endnote w:type="continuationSeparator" w:id="0">
    <w:p w14:paraId="1DDD4673" w14:textId="77777777" w:rsidR="00BF4521" w:rsidRDefault="00BF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8CFC" w14:textId="76DE1A09" w:rsidR="00C13A71" w:rsidRPr="00C13A71" w:rsidRDefault="008B2A41" w:rsidP="00C13A71">
    <w:pPr>
      <w:pStyle w:val="Footer"/>
      <w:tabs>
        <w:tab w:val="clear" w:pos="9026"/>
        <w:tab w:val="center" w:pos="4989"/>
        <w:tab w:val="right" w:pos="9781"/>
        <w:tab w:val="right" w:pos="9979"/>
      </w:tabs>
      <w:rPr>
        <w:sz w:val="20"/>
      </w:rPr>
    </w:pPr>
    <w:r>
      <w:rPr>
        <w:sz w:val="20"/>
      </w:rPr>
      <w:t xml:space="preserve">July </w:t>
    </w:r>
    <w:r w:rsidR="00C63E98">
      <w:rPr>
        <w:sz w:val="20"/>
      </w:rPr>
      <w:t>2022</w:t>
    </w:r>
    <w:r w:rsidR="00C13A71" w:rsidRPr="00C13A71">
      <w:rPr>
        <w:sz w:val="20"/>
      </w:rPr>
      <w:tab/>
      <w:t xml:space="preserve">Page </w:t>
    </w:r>
    <w:r w:rsidR="00C13A71" w:rsidRPr="00C13A71">
      <w:rPr>
        <w:b/>
        <w:bCs/>
        <w:sz w:val="20"/>
      </w:rPr>
      <w:fldChar w:fldCharType="begin"/>
    </w:r>
    <w:r w:rsidR="00C13A71" w:rsidRPr="00C13A71">
      <w:rPr>
        <w:b/>
        <w:bCs/>
        <w:sz w:val="20"/>
      </w:rPr>
      <w:instrText xml:space="preserve"> PAGE  \* Arabic  \* MERGEFORMAT </w:instrText>
    </w:r>
    <w:r w:rsidR="00C13A71" w:rsidRPr="00C13A71">
      <w:rPr>
        <w:b/>
        <w:bCs/>
        <w:sz w:val="20"/>
      </w:rPr>
      <w:fldChar w:fldCharType="separate"/>
    </w:r>
    <w:r w:rsidR="00C13A71" w:rsidRPr="00C13A71">
      <w:rPr>
        <w:b/>
        <w:bCs/>
        <w:sz w:val="20"/>
      </w:rPr>
      <w:t>11</w:t>
    </w:r>
    <w:r w:rsidR="00C13A71" w:rsidRPr="00C13A71">
      <w:rPr>
        <w:b/>
        <w:bCs/>
        <w:sz w:val="20"/>
      </w:rPr>
      <w:fldChar w:fldCharType="end"/>
    </w:r>
    <w:r w:rsidR="00C13A71" w:rsidRPr="00C13A71">
      <w:rPr>
        <w:sz w:val="20"/>
      </w:rPr>
      <w:t xml:space="preserve"> of </w:t>
    </w:r>
    <w:r w:rsidR="00C13A71" w:rsidRPr="00C13A71">
      <w:rPr>
        <w:b/>
        <w:bCs/>
        <w:sz w:val="20"/>
      </w:rPr>
      <w:fldChar w:fldCharType="begin"/>
    </w:r>
    <w:r w:rsidR="00C13A71" w:rsidRPr="00C13A71">
      <w:rPr>
        <w:b/>
        <w:bCs/>
        <w:sz w:val="20"/>
      </w:rPr>
      <w:instrText xml:space="preserve"> NUMPAGES  \* Arabic  \* MERGEFORMAT </w:instrText>
    </w:r>
    <w:r w:rsidR="00C13A71" w:rsidRPr="00C13A71">
      <w:rPr>
        <w:b/>
        <w:bCs/>
        <w:sz w:val="20"/>
      </w:rPr>
      <w:fldChar w:fldCharType="separate"/>
    </w:r>
    <w:r w:rsidR="00C13A71" w:rsidRPr="00C13A71">
      <w:rPr>
        <w:b/>
        <w:bCs/>
        <w:sz w:val="20"/>
      </w:rPr>
      <w:t>12</w:t>
    </w:r>
    <w:r w:rsidR="00C13A71" w:rsidRPr="00C13A71">
      <w:rPr>
        <w:b/>
        <w:bCs/>
        <w:sz w:val="20"/>
      </w:rPr>
      <w:fldChar w:fldCharType="end"/>
    </w:r>
    <w:r w:rsidR="00C13A71" w:rsidRPr="00C13A71">
      <w:rPr>
        <w:sz w:val="20"/>
      </w:rPr>
      <w:tab/>
      <w:t xml:space="preserve">    V2.</w:t>
    </w:r>
    <w:r w:rsidR="00870996">
      <w:rPr>
        <w:sz w:val="20"/>
      </w:rPr>
      <w:t>6</w:t>
    </w:r>
    <w:r w:rsidR="008D0089" w:rsidRPr="00C13A71">
      <w:rPr>
        <w:sz w:val="20"/>
      </w:rPr>
      <w:t xml:space="preserve"> </w:t>
    </w:r>
  </w:p>
  <w:p w14:paraId="7453D330" w14:textId="77777777" w:rsidR="00C13A71" w:rsidRDefault="00C1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FD7C" w14:textId="77777777" w:rsidR="00BF4521" w:rsidRDefault="00BF4521">
      <w:pPr>
        <w:spacing w:after="0" w:line="240" w:lineRule="auto"/>
      </w:pPr>
      <w:r>
        <w:separator/>
      </w:r>
    </w:p>
  </w:footnote>
  <w:footnote w:type="continuationSeparator" w:id="0">
    <w:p w14:paraId="3D883F5D" w14:textId="77777777" w:rsidR="00BF4521" w:rsidRDefault="00BF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9F3D" w14:textId="46620254" w:rsidR="00ED5B96" w:rsidRDefault="00ED5B96" w:rsidP="00471C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6D3"/>
    <w:multiLevelType w:val="hybridMultilevel"/>
    <w:tmpl w:val="2B24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5D25"/>
    <w:multiLevelType w:val="multilevel"/>
    <w:tmpl w:val="17126D7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8E77F1"/>
    <w:multiLevelType w:val="multilevel"/>
    <w:tmpl w:val="6F24585E"/>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E70D42"/>
    <w:multiLevelType w:val="multilevel"/>
    <w:tmpl w:val="BAA255B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C545F9A"/>
    <w:multiLevelType w:val="multilevel"/>
    <w:tmpl w:val="E5EA017E"/>
    <w:lvl w:ilvl="0">
      <w:start w:val="1"/>
      <w:numFmt w:val="decimal"/>
      <w:lvlRestart w:val="0"/>
      <w:pStyle w:val="HD6Level1"/>
      <w:lvlText w:val="%1"/>
      <w:lvlJc w:val="left"/>
      <w:pPr>
        <w:tabs>
          <w:tab w:val="num" w:pos="709"/>
        </w:tabs>
        <w:ind w:left="709" w:hanging="709"/>
      </w:pPr>
      <w:rPr>
        <w:b w:val="0"/>
        <w:i w:val="0"/>
        <w:caps w:val="0"/>
        <w:sz w:val="22"/>
      </w:rPr>
    </w:lvl>
    <w:lvl w:ilvl="1">
      <w:start w:val="1"/>
      <w:numFmt w:val="decimal"/>
      <w:pStyle w:val="HD6Level2"/>
      <w:lvlText w:val="%1.%2"/>
      <w:lvlJc w:val="left"/>
      <w:pPr>
        <w:tabs>
          <w:tab w:val="num" w:pos="2977"/>
        </w:tabs>
        <w:ind w:left="2977" w:hanging="850"/>
      </w:pPr>
      <w:rPr>
        <w:b w:val="0"/>
        <w:i w:val="0"/>
        <w:caps w:val="0"/>
        <w:sz w:val="22"/>
      </w:rPr>
    </w:lvl>
    <w:lvl w:ilvl="2">
      <w:start w:val="1"/>
      <w:numFmt w:val="decimal"/>
      <w:pStyle w:val="HD6Level3"/>
      <w:lvlText w:val="%1.%2.%3"/>
      <w:lvlJc w:val="left"/>
      <w:pPr>
        <w:tabs>
          <w:tab w:val="num" w:pos="2551"/>
        </w:tabs>
        <w:ind w:left="2551" w:hanging="992"/>
      </w:pPr>
      <w:rPr>
        <w:b w:val="0"/>
        <w:i w:val="0"/>
        <w:caps w:val="0"/>
        <w:sz w:val="22"/>
      </w:rPr>
    </w:lvl>
    <w:lvl w:ilvl="3">
      <w:start w:val="1"/>
      <w:numFmt w:val="decimal"/>
      <w:pStyle w:val="HD6Level4"/>
      <w:lvlText w:val="%1.%2.%3.%4"/>
      <w:lvlJc w:val="left"/>
      <w:pPr>
        <w:tabs>
          <w:tab w:val="num" w:pos="3685"/>
        </w:tabs>
        <w:ind w:left="3685" w:hanging="1134"/>
      </w:pPr>
      <w:rPr>
        <w:b w:val="0"/>
        <w:i w:val="0"/>
        <w:caps w:val="0"/>
        <w:sz w:val="22"/>
      </w:rPr>
    </w:lvl>
    <w:lvl w:ilvl="4">
      <w:start w:val="1"/>
      <w:numFmt w:val="decimal"/>
      <w:pStyle w:val="HD6Level5"/>
      <w:lvlText w:val="%1.%2.%3.%4.%5"/>
      <w:lvlJc w:val="left"/>
      <w:pPr>
        <w:tabs>
          <w:tab w:val="num" w:pos="4961"/>
        </w:tabs>
        <w:ind w:left="4961" w:hanging="1276"/>
      </w:pPr>
      <w:rPr>
        <w:b w:val="0"/>
        <w:i w:val="0"/>
        <w:caps w:val="0"/>
        <w:sz w:val="22"/>
      </w:rPr>
    </w:lvl>
    <w:lvl w:ilvl="5">
      <w:start w:val="1"/>
      <w:numFmt w:val="decimal"/>
      <w:pStyle w:val="HD6Level6"/>
      <w:lvlText w:val="%1.%2.%3.%4.%5.%6"/>
      <w:lvlJc w:val="left"/>
      <w:pPr>
        <w:tabs>
          <w:tab w:val="num" w:pos="6378"/>
        </w:tabs>
        <w:ind w:left="6378" w:hanging="1417"/>
      </w:pPr>
      <w:rPr>
        <w:b w:val="0"/>
        <w:i w:val="0"/>
        <w:caps w:val="0"/>
        <w:sz w:val="22"/>
      </w:rPr>
    </w:lvl>
    <w:lvl w:ilvl="6">
      <w:start w:val="1"/>
      <w:numFmt w:val="decimal"/>
      <w:pStyle w:val="HD6Level7"/>
      <w:lvlText w:val="%1.%2.%3.%4.%5.%6.%7"/>
      <w:lvlJc w:val="left"/>
      <w:pPr>
        <w:tabs>
          <w:tab w:val="num" w:pos="6520"/>
        </w:tabs>
        <w:ind w:left="6389" w:hanging="1417"/>
      </w:pPr>
      <w:rPr>
        <w:b w:val="0"/>
        <w:i w:val="0"/>
        <w:caps w:val="0"/>
        <w:sz w:val="22"/>
      </w:rPr>
    </w:lvl>
    <w:lvl w:ilvl="7">
      <w:start w:val="1"/>
      <w:numFmt w:val="decimal"/>
      <w:pStyle w:val="HD6Level8"/>
      <w:lvlText w:val="%1.%2.%3.%4.%5.%6.%7.%8"/>
      <w:lvlJc w:val="left"/>
      <w:pPr>
        <w:tabs>
          <w:tab w:val="num" w:pos="6661"/>
        </w:tabs>
        <w:ind w:left="6401" w:hanging="1418"/>
      </w:pPr>
      <w:rPr>
        <w:b w:val="0"/>
        <w:i w:val="0"/>
        <w:caps w:val="0"/>
        <w:sz w:val="22"/>
      </w:rPr>
    </w:lvl>
    <w:lvl w:ilvl="8">
      <w:start w:val="1"/>
      <w:numFmt w:val="decimal"/>
      <w:pStyle w:val="HD6Level9"/>
      <w:lvlText w:val="%1.%2.%3.%4.%5.%6.%7.%8.%9"/>
      <w:lvlJc w:val="left"/>
      <w:pPr>
        <w:tabs>
          <w:tab w:val="num" w:pos="6803"/>
        </w:tabs>
        <w:ind w:left="6412" w:hanging="1417"/>
      </w:pPr>
      <w:rPr>
        <w:b w:val="0"/>
        <w:i w:val="0"/>
        <w:caps w:val="0"/>
        <w:sz w:val="22"/>
      </w:rPr>
    </w:lvl>
  </w:abstractNum>
  <w:abstractNum w:abstractNumId="5" w15:restartNumberingAfterBreak="0">
    <w:nsid w:val="39BD4922"/>
    <w:multiLevelType w:val="multilevel"/>
    <w:tmpl w:val="B1D23CCC"/>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315B0"/>
    <w:multiLevelType w:val="multilevel"/>
    <w:tmpl w:val="4C2EEF0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E72CD4"/>
    <w:multiLevelType w:val="hybridMultilevel"/>
    <w:tmpl w:val="DC00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2216D"/>
    <w:multiLevelType w:val="hybridMultilevel"/>
    <w:tmpl w:val="2BD034FE"/>
    <w:lvl w:ilvl="0" w:tplc="EAAC59C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7621A"/>
    <w:multiLevelType w:val="multilevel"/>
    <w:tmpl w:val="9BC8CFF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642E8E"/>
    <w:multiLevelType w:val="hybridMultilevel"/>
    <w:tmpl w:val="F68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A7546"/>
    <w:multiLevelType w:val="hybridMultilevel"/>
    <w:tmpl w:val="8244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D3976"/>
    <w:multiLevelType w:val="hybridMultilevel"/>
    <w:tmpl w:val="5F026DD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6D411EB6"/>
    <w:multiLevelType w:val="hybridMultilevel"/>
    <w:tmpl w:val="11646694"/>
    <w:lvl w:ilvl="0" w:tplc="0809000F">
      <w:start w:val="1"/>
      <w:numFmt w:val="decimal"/>
      <w:lvlText w:val="%1."/>
      <w:lvlJc w:val="left"/>
      <w:pPr>
        <w:ind w:left="19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0D6403"/>
    <w:multiLevelType w:val="hybridMultilevel"/>
    <w:tmpl w:val="E03C1D76"/>
    <w:lvl w:ilvl="0" w:tplc="B5701618">
      <w:start w:val="13"/>
      <w:numFmt w:val="decimal"/>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5" w15:restartNumberingAfterBreak="0">
    <w:nsid w:val="7C0C2803"/>
    <w:multiLevelType w:val="multilevel"/>
    <w:tmpl w:val="44DAD33C"/>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38185E"/>
    <w:multiLevelType w:val="hybridMultilevel"/>
    <w:tmpl w:val="27100874"/>
    <w:lvl w:ilvl="0" w:tplc="D25839C8">
      <w:start w:val="12"/>
      <w:numFmt w:val="decimal"/>
      <w:lvlText w:val="%1."/>
      <w:lvlJc w:val="left"/>
      <w:pPr>
        <w:ind w:left="1944" w:hanging="384"/>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5"/>
  </w:num>
  <w:num w:numId="2">
    <w:abstractNumId w:val="4"/>
  </w:num>
  <w:num w:numId="3">
    <w:abstractNumId w:val="8"/>
  </w:num>
  <w:num w:numId="4">
    <w:abstractNumId w:val="13"/>
  </w:num>
  <w:num w:numId="5">
    <w:abstractNumId w:val="11"/>
  </w:num>
  <w:num w:numId="6">
    <w:abstractNumId w:val="10"/>
  </w:num>
  <w:num w:numId="7">
    <w:abstractNumId w:val="7"/>
  </w:num>
  <w:num w:numId="8">
    <w:abstractNumId w:val="0"/>
  </w:num>
  <w:num w:numId="9">
    <w:abstractNumId w:val="12"/>
  </w:num>
  <w:num w:numId="10">
    <w:abstractNumId w:val="3"/>
  </w:num>
  <w:num w:numId="11">
    <w:abstractNumId w:val="15"/>
  </w:num>
  <w:num w:numId="12">
    <w:abstractNumId w:val="9"/>
  </w:num>
  <w:num w:numId="13">
    <w:abstractNumId w:val="6"/>
  </w:num>
  <w:num w:numId="14">
    <w:abstractNumId w:val="1"/>
  </w:num>
  <w:num w:numId="15">
    <w:abstractNumId w:val="16"/>
  </w:num>
  <w:num w:numId="16">
    <w:abstractNumId w:val="14"/>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4F1036"/>
    <w:rsid w:val="000017C4"/>
    <w:rsid w:val="00015C49"/>
    <w:rsid w:val="00020216"/>
    <w:rsid w:val="000203E9"/>
    <w:rsid w:val="00020628"/>
    <w:rsid w:val="00026A09"/>
    <w:rsid w:val="00035849"/>
    <w:rsid w:val="00041ABC"/>
    <w:rsid w:val="00042273"/>
    <w:rsid w:val="00044F8E"/>
    <w:rsid w:val="00050941"/>
    <w:rsid w:val="00052E1D"/>
    <w:rsid w:val="00055693"/>
    <w:rsid w:val="00056E73"/>
    <w:rsid w:val="00070D1F"/>
    <w:rsid w:val="000718F1"/>
    <w:rsid w:val="00074DD3"/>
    <w:rsid w:val="0007574B"/>
    <w:rsid w:val="00076371"/>
    <w:rsid w:val="00077709"/>
    <w:rsid w:val="00077A72"/>
    <w:rsid w:val="00077F76"/>
    <w:rsid w:val="000840F2"/>
    <w:rsid w:val="00087B75"/>
    <w:rsid w:val="000924D6"/>
    <w:rsid w:val="000956BB"/>
    <w:rsid w:val="00097D04"/>
    <w:rsid w:val="000A045D"/>
    <w:rsid w:val="000A105A"/>
    <w:rsid w:val="000A177F"/>
    <w:rsid w:val="000A1D9E"/>
    <w:rsid w:val="000A28A7"/>
    <w:rsid w:val="000A33A5"/>
    <w:rsid w:val="000A7A87"/>
    <w:rsid w:val="000B0AA9"/>
    <w:rsid w:val="000B273B"/>
    <w:rsid w:val="000B766B"/>
    <w:rsid w:val="000C4364"/>
    <w:rsid w:val="000C5C3D"/>
    <w:rsid w:val="000C6F68"/>
    <w:rsid w:val="000D0542"/>
    <w:rsid w:val="000D17E8"/>
    <w:rsid w:val="000D3099"/>
    <w:rsid w:val="000E0EF6"/>
    <w:rsid w:val="000E1607"/>
    <w:rsid w:val="000E2922"/>
    <w:rsid w:val="000E480D"/>
    <w:rsid w:val="000E6504"/>
    <w:rsid w:val="000E6CE4"/>
    <w:rsid w:val="000F3E3E"/>
    <w:rsid w:val="000F563A"/>
    <w:rsid w:val="000F5B21"/>
    <w:rsid w:val="0010369F"/>
    <w:rsid w:val="00113B99"/>
    <w:rsid w:val="00117CEB"/>
    <w:rsid w:val="001221CE"/>
    <w:rsid w:val="00124F0D"/>
    <w:rsid w:val="0013028F"/>
    <w:rsid w:val="00130776"/>
    <w:rsid w:val="0013179B"/>
    <w:rsid w:val="00134C82"/>
    <w:rsid w:val="00136921"/>
    <w:rsid w:val="0015063E"/>
    <w:rsid w:val="00165B33"/>
    <w:rsid w:val="00165EE3"/>
    <w:rsid w:val="001666BC"/>
    <w:rsid w:val="001725EF"/>
    <w:rsid w:val="00174411"/>
    <w:rsid w:val="00175A35"/>
    <w:rsid w:val="00175EA9"/>
    <w:rsid w:val="001767E5"/>
    <w:rsid w:val="001802AD"/>
    <w:rsid w:val="001820DE"/>
    <w:rsid w:val="00182251"/>
    <w:rsid w:val="00194D92"/>
    <w:rsid w:val="001963CC"/>
    <w:rsid w:val="001A1A5C"/>
    <w:rsid w:val="001A2EDC"/>
    <w:rsid w:val="001A36F0"/>
    <w:rsid w:val="001A4B7D"/>
    <w:rsid w:val="001A4E34"/>
    <w:rsid w:val="001B34B0"/>
    <w:rsid w:val="001B37B7"/>
    <w:rsid w:val="001B4B78"/>
    <w:rsid w:val="001B7C9E"/>
    <w:rsid w:val="001B7E35"/>
    <w:rsid w:val="001C1679"/>
    <w:rsid w:val="001C5BA9"/>
    <w:rsid w:val="001C5E9A"/>
    <w:rsid w:val="001C6536"/>
    <w:rsid w:val="001C6A59"/>
    <w:rsid w:val="001D1620"/>
    <w:rsid w:val="001E2BD1"/>
    <w:rsid w:val="001E51D6"/>
    <w:rsid w:val="001E6117"/>
    <w:rsid w:val="0020178C"/>
    <w:rsid w:val="00202823"/>
    <w:rsid w:val="002036B6"/>
    <w:rsid w:val="00205A07"/>
    <w:rsid w:val="00206391"/>
    <w:rsid w:val="00207AE6"/>
    <w:rsid w:val="00212233"/>
    <w:rsid w:val="00215E58"/>
    <w:rsid w:val="002203BD"/>
    <w:rsid w:val="00221D3A"/>
    <w:rsid w:val="0022216C"/>
    <w:rsid w:val="00222E03"/>
    <w:rsid w:val="00225BC3"/>
    <w:rsid w:val="00234F76"/>
    <w:rsid w:val="00235E84"/>
    <w:rsid w:val="00242945"/>
    <w:rsid w:val="002430B7"/>
    <w:rsid w:val="00244303"/>
    <w:rsid w:val="002513AC"/>
    <w:rsid w:val="00253AD4"/>
    <w:rsid w:val="00256BE7"/>
    <w:rsid w:val="0026043D"/>
    <w:rsid w:val="00266239"/>
    <w:rsid w:val="00271450"/>
    <w:rsid w:val="0027275E"/>
    <w:rsid w:val="00275F9B"/>
    <w:rsid w:val="002775D5"/>
    <w:rsid w:val="00277906"/>
    <w:rsid w:val="0028336B"/>
    <w:rsid w:val="00293058"/>
    <w:rsid w:val="002A3B43"/>
    <w:rsid w:val="002A5B0D"/>
    <w:rsid w:val="002A704E"/>
    <w:rsid w:val="002B0C0D"/>
    <w:rsid w:val="002B2250"/>
    <w:rsid w:val="002D0A56"/>
    <w:rsid w:val="002D18F2"/>
    <w:rsid w:val="002D2BBC"/>
    <w:rsid w:val="002D468E"/>
    <w:rsid w:val="002D51A9"/>
    <w:rsid w:val="002D5F5D"/>
    <w:rsid w:val="002D7B6B"/>
    <w:rsid w:val="002E7028"/>
    <w:rsid w:val="002E71BE"/>
    <w:rsid w:val="002E7695"/>
    <w:rsid w:val="002F5F2A"/>
    <w:rsid w:val="002F70F0"/>
    <w:rsid w:val="003055A8"/>
    <w:rsid w:val="0031101A"/>
    <w:rsid w:val="00312099"/>
    <w:rsid w:val="00313070"/>
    <w:rsid w:val="00316994"/>
    <w:rsid w:val="00321828"/>
    <w:rsid w:val="00324356"/>
    <w:rsid w:val="00324E85"/>
    <w:rsid w:val="00326672"/>
    <w:rsid w:val="00326B47"/>
    <w:rsid w:val="003324F1"/>
    <w:rsid w:val="003370DC"/>
    <w:rsid w:val="00337965"/>
    <w:rsid w:val="003441E9"/>
    <w:rsid w:val="00345240"/>
    <w:rsid w:val="00347B69"/>
    <w:rsid w:val="003519EB"/>
    <w:rsid w:val="003603FB"/>
    <w:rsid w:val="00360530"/>
    <w:rsid w:val="00362227"/>
    <w:rsid w:val="003718C7"/>
    <w:rsid w:val="003772A3"/>
    <w:rsid w:val="00386702"/>
    <w:rsid w:val="003868A7"/>
    <w:rsid w:val="00386AC0"/>
    <w:rsid w:val="003A1813"/>
    <w:rsid w:val="003A558D"/>
    <w:rsid w:val="003A6489"/>
    <w:rsid w:val="003A7804"/>
    <w:rsid w:val="003A7DF9"/>
    <w:rsid w:val="003B0F9F"/>
    <w:rsid w:val="003B3BF4"/>
    <w:rsid w:val="003B4F07"/>
    <w:rsid w:val="003B6DEB"/>
    <w:rsid w:val="003C3EB2"/>
    <w:rsid w:val="003C53EC"/>
    <w:rsid w:val="003D5299"/>
    <w:rsid w:val="003E0FF4"/>
    <w:rsid w:val="003E2732"/>
    <w:rsid w:val="003E3C96"/>
    <w:rsid w:val="003F095C"/>
    <w:rsid w:val="003F386C"/>
    <w:rsid w:val="003F532F"/>
    <w:rsid w:val="003F6524"/>
    <w:rsid w:val="003F6F7A"/>
    <w:rsid w:val="00403042"/>
    <w:rsid w:val="00403118"/>
    <w:rsid w:val="00406A0E"/>
    <w:rsid w:val="00413E52"/>
    <w:rsid w:val="00415CC6"/>
    <w:rsid w:val="0041668B"/>
    <w:rsid w:val="00420E45"/>
    <w:rsid w:val="00421D58"/>
    <w:rsid w:val="00425E66"/>
    <w:rsid w:val="004262BF"/>
    <w:rsid w:val="0042652F"/>
    <w:rsid w:val="00427492"/>
    <w:rsid w:val="0043025C"/>
    <w:rsid w:val="004403E7"/>
    <w:rsid w:val="00440757"/>
    <w:rsid w:val="0044374E"/>
    <w:rsid w:val="00444FE2"/>
    <w:rsid w:val="00445A1A"/>
    <w:rsid w:val="00450FD6"/>
    <w:rsid w:val="00454E6E"/>
    <w:rsid w:val="00455477"/>
    <w:rsid w:val="004616B5"/>
    <w:rsid w:val="00461820"/>
    <w:rsid w:val="004667EA"/>
    <w:rsid w:val="00466D95"/>
    <w:rsid w:val="00471C1A"/>
    <w:rsid w:val="00475397"/>
    <w:rsid w:val="00480088"/>
    <w:rsid w:val="00481A11"/>
    <w:rsid w:val="00482F80"/>
    <w:rsid w:val="00484EF1"/>
    <w:rsid w:val="0049532A"/>
    <w:rsid w:val="004A0FA3"/>
    <w:rsid w:val="004A4F02"/>
    <w:rsid w:val="004B7128"/>
    <w:rsid w:val="004C0232"/>
    <w:rsid w:val="004C3522"/>
    <w:rsid w:val="004C495B"/>
    <w:rsid w:val="004C5D3F"/>
    <w:rsid w:val="004C7B10"/>
    <w:rsid w:val="004D7CC7"/>
    <w:rsid w:val="004E2D11"/>
    <w:rsid w:val="004E45EC"/>
    <w:rsid w:val="004E500D"/>
    <w:rsid w:val="004E5FC8"/>
    <w:rsid w:val="004E6A54"/>
    <w:rsid w:val="004E7F65"/>
    <w:rsid w:val="004F1036"/>
    <w:rsid w:val="004F3F87"/>
    <w:rsid w:val="004F4B4D"/>
    <w:rsid w:val="004F4D05"/>
    <w:rsid w:val="004F4D8F"/>
    <w:rsid w:val="004F62DF"/>
    <w:rsid w:val="00500251"/>
    <w:rsid w:val="005007E4"/>
    <w:rsid w:val="00502B08"/>
    <w:rsid w:val="00502F3C"/>
    <w:rsid w:val="005035AA"/>
    <w:rsid w:val="00515465"/>
    <w:rsid w:val="0052042E"/>
    <w:rsid w:val="0052115F"/>
    <w:rsid w:val="00521233"/>
    <w:rsid w:val="0052236E"/>
    <w:rsid w:val="00522B95"/>
    <w:rsid w:val="005331A2"/>
    <w:rsid w:val="00534C2D"/>
    <w:rsid w:val="00536DAD"/>
    <w:rsid w:val="0054031B"/>
    <w:rsid w:val="00540EBC"/>
    <w:rsid w:val="005429A4"/>
    <w:rsid w:val="00545D30"/>
    <w:rsid w:val="005461C9"/>
    <w:rsid w:val="005467CB"/>
    <w:rsid w:val="0054777B"/>
    <w:rsid w:val="005515B5"/>
    <w:rsid w:val="00554767"/>
    <w:rsid w:val="0055710A"/>
    <w:rsid w:val="00557679"/>
    <w:rsid w:val="00560CAA"/>
    <w:rsid w:val="00564434"/>
    <w:rsid w:val="00567494"/>
    <w:rsid w:val="00574FB1"/>
    <w:rsid w:val="00575179"/>
    <w:rsid w:val="005850C4"/>
    <w:rsid w:val="00597DF1"/>
    <w:rsid w:val="00597F95"/>
    <w:rsid w:val="005A4D31"/>
    <w:rsid w:val="005A5593"/>
    <w:rsid w:val="005B4A66"/>
    <w:rsid w:val="005B5B85"/>
    <w:rsid w:val="005B787E"/>
    <w:rsid w:val="005C6095"/>
    <w:rsid w:val="005C6B6B"/>
    <w:rsid w:val="005C7D20"/>
    <w:rsid w:val="005C7EFA"/>
    <w:rsid w:val="005D2536"/>
    <w:rsid w:val="005D2A4D"/>
    <w:rsid w:val="005E6698"/>
    <w:rsid w:val="005E69BA"/>
    <w:rsid w:val="005E6C5A"/>
    <w:rsid w:val="005F5332"/>
    <w:rsid w:val="0060118C"/>
    <w:rsid w:val="0060405E"/>
    <w:rsid w:val="00607D92"/>
    <w:rsid w:val="006127D7"/>
    <w:rsid w:val="006151A1"/>
    <w:rsid w:val="00620372"/>
    <w:rsid w:val="0062242F"/>
    <w:rsid w:val="00625711"/>
    <w:rsid w:val="0063063B"/>
    <w:rsid w:val="00632C40"/>
    <w:rsid w:val="00633D61"/>
    <w:rsid w:val="00636EB4"/>
    <w:rsid w:val="006373E5"/>
    <w:rsid w:val="006439B8"/>
    <w:rsid w:val="00643EFE"/>
    <w:rsid w:val="006450E6"/>
    <w:rsid w:val="006463BB"/>
    <w:rsid w:val="00652CD0"/>
    <w:rsid w:val="0065779E"/>
    <w:rsid w:val="00660D25"/>
    <w:rsid w:val="0066165F"/>
    <w:rsid w:val="006617E5"/>
    <w:rsid w:val="00664810"/>
    <w:rsid w:val="0066783C"/>
    <w:rsid w:val="00670B12"/>
    <w:rsid w:val="00674CAA"/>
    <w:rsid w:val="00676222"/>
    <w:rsid w:val="00677520"/>
    <w:rsid w:val="006801AD"/>
    <w:rsid w:val="0068401A"/>
    <w:rsid w:val="006871E2"/>
    <w:rsid w:val="00696BAC"/>
    <w:rsid w:val="00697A9F"/>
    <w:rsid w:val="006A2934"/>
    <w:rsid w:val="006B0FA9"/>
    <w:rsid w:val="006B2D62"/>
    <w:rsid w:val="006B31F7"/>
    <w:rsid w:val="006B5A36"/>
    <w:rsid w:val="006B6AEA"/>
    <w:rsid w:val="006C3ED5"/>
    <w:rsid w:val="006C4C19"/>
    <w:rsid w:val="006C4C61"/>
    <w:rsid w:val="006C7C64"/>
    <w:rsid w:val="006D306E"/>
    <w:rsid w:val="006D7D65"/>
    <w:rsid w:val="006E0102"/>
    <w:rsid w:val="006F314B"/>
    <w:rsid w:val="006F348B"/>
    <w:rsid w:val="006F34A0"/>
    <w:rsid w:val="006F5F48"/>
    <w:rsid w:val="0070307D"/>
    <w:rsid w:val="0070395A"/>
    <w:rsid w:val="00703BA7"/>
    <w:rsid w:val="007041AB"/>
    <w:rsid w:val="0070686B"/>
    <w:rsid w:val="0071450E"/>
    <w:rsid w:val="007175A7"/>
    <w:rsid w:val="00720011"/>
    <w:rsid w:val="00720DE8"/>
    <w:rsid w:val="00732D78"/>
    <w:rsid w:val="00733F06"/>
    <w:rsid w:val="0073464C"/>
    <w:rsid w:val="00736EB2"/>
    <w:rsid w:val="007412DF"/>
    <w:rsid w:val="007421E9"/>
    <w:rsid w:val="00752191"/>
    <w:rsid w:val="00753B6E"/>
    <w:rsid w:val="00754CE6"/>
    <w:rsid w:val="00765675"/>
    <w:rsid w:val="007713A8"/>
    <w:rsid w:val="007840DC"/>
    <w:rsid w:val="00786536"/>
    <w:rsid w:val="007877F2"/>
    <w:rsid w:val="00792531"/>
    <w:rsid w:val="00792ACC"/>
    <w:rsid w:val="00793895"/>
    <w:rsid w:val="007A03B6"/>
    <w:rsid w:val="007A1344"/>
    <w:rsid w:val="007A268D"/>
    <w:rsid w:val="007A3DDA"/>
    <w:rsid w:val="007A4324"/>
    <w:rsid w:val="007A5B06"/>
    <w:rsid w:val="007A65CF"/>
    <w:rsid w:val="007A6712"/>
    <w:rsid w:val="007B0637"/>
    <w:rsid w:val="007B0C5B"/>
    <w:rsid w:val="007B5DFD"/>
    <w:rsid w:val="007C34A7"/>
    <w:rsid w:val="007D347A"/>
    <w:rsid w:val="007D5239"/>
    <w:rsid w:val="007D648D"/>
    <w:rsid w:val="007E1C40"/>
    <w:rsid w:val="007E357C"/>
    <w:rsid w:val="007E4FA2"/>
    <w:rsid w:val="007F3373"/>
    <w:rsid w:val="007F508F"/>
    <w:rsid w:val="00820F49"/>
    <w:rsid w:val="00822601"/>
    <w:rsid w:val="00823CCC"/>
    <w:rsid w:val="00824E42"/>
    <w:rsid w:val="008262BB"/>
    <w:rsid w:val="00826ED1"/>
    <w:rsid w:val="0083551D"/>
    <w:rsid w:val="008438B2"/>
    <w:rsid w:val="00845405"/>
    <w:rsid w:val="00847D23"/>
    <w:rsid w:val="00851F99"/>
    <w:rsid w:val="008557AA"/>
    <w:rsid w:val="00866C5A"/>
    <w:rsid w:val="00870996"/>
    <w:rsid w:val="00873E66"/>
    <w:rsid w:val="008744C2"/>
    <w:rsid w:val="00874FB0"/>
    <w:rsid w:val="008767D9"/>
    <w:rsid w:val="008827CA"/>
    <w:rsid w:val="0088369E"/>
    <w:rsid w:val="00887740"/>
    <w:rsid w:val="00892FE7"/>
    <w:rsid w:val="00895D6D"/>
    <w:rsid w:val="00896B01"/>
    <w:rsid w:val="008A7191"/>
    <w:rsid w:val="008A747A"/>
    <w:rsid w:val="008B2A41"/>
    <w:rsid w:val="008B40AB"/>
    <w:rsid w:val="008C0476"/>
    <w:rsid w:val="008C6C18"/>
    <w:rsid w:val="008D0089"/>
    <w:rsid w:val="008D2359"/>
    <w:rsid w:val="008D339C"/>
    <w:rsid w:val="008D468C"/>
    <w:rsid w:val="008D7C3E"/>
    <w:rsid w:val="008E43AC"/>
    <w:rsid w:val="008F0CDD"/>
    <w:rsid w:val="008F1ACD"/>
    <w:rsid w:val="008F24F7"/>
    <w:rsid w:val="008F4C49"/>
    <w:rsid w:val="00900C5D"/>
    <w:rsid w:val="009032C2"/>
    <w:rsid w:val="009068D7"/>
    <w:rsid w:val="0091209F"/>
    <w:rsid w:val="00913DFC"/>
    <w:rsid w:val="00915306"/>
    <w:rsid w:val="009212AF"/>
    <w:rsid w:val="009220F9"/>
    <w:rsid w:val="009270DF"/>
    <w:rsid w:val="00934E59"/>
    <w:rsid w:val="009351F3"/>
    <w:rsid w:val="0094343D"/>
    <w:rsid w:val="00944608"/>
    <w:rsid w:val="00944FEF"/>
    <w:rsid w:val="00947634"/>
    <w:rsid w:val="009524E7"/>
    <w:rsid w:val="00956ECC"/>
    <w:rsid w:val="0095794A"/>
    <w:rsid w:val="00957E21"/>
    <w:rsid w:val="009605D7"/>
    <w:rsid w:val="00960C14"/>
    <w:rsid w:val="00962210"/>
    <w:rsid w:val="009633BF"/>
    <w:rsid w:val="00964ADC"/>
    <w:rsid w:val="00965F45"/>
    <w:rsid w:val="00966690"/>
    <w:rsid w:val="00967D05"/>
    <w:rsid w:val="009700DF"/>
    <w:rsid w:val="00970214"/>
    <w:rsid w:val="00970F73"/>
    <w:rsid w:val="009743CF"/>
    <w:rsid w:val="00974888"/>
    <w:rsid w:val="00974DE4"/>
    <w:rsid w:val="0097619A"/>
    <w:rsid w:val="00980C5C"/>
    <w:rsid w:val="00987CB5"/>
    <w:rsid w:val="00995D8B"/>
    <w:rsid w:val="009A28D8"/>
    <w:rsid w:val="009A3576"/>
    <w:rsid w:val="009A3CF9"/>
    <w:rsid w:val="009A46DF"/>
    <w:rsid w:val="009A6B8A"/>
    <w:rsid w:val="009B0838"/>
    <w:rsid w:val="009B2902"/>
    <w:rsid w:val="009B6A89"/>
    <w:rsid w:val="009C0A2F"/>
    <w:rsid w:val="009C11D3"/>
    <w:rsid w:val="009C1D30"/>
    <w:rsid w:val="009C65C3"/>
    <w:rsid w:val="009E09BD"/>
    <w:rsid w:val="009E13B8"/>
    <w:rsid w:val="009E35B3"/>
    <w:rsid w:val="009E4E0F"/>
    <w:rsid w:val="009E6484"/>
    <w:rsid w:val="009F61F1"/>
    <w:rsid w:val="00A029D6"/>
    <w:rsid w:val="00A04522"/>
    <w:rsid w:val="00A10E90"/>
    <w:rsid w:val="00A12911"/>
    <w:rsid w:val="00A151CF"/>
    <w:rsid w:val="00A161A1"/>
    <w:rsid w:val="00A213C3"/>
    <w:rsid w:val="00A239D9"/>
    <w:rsid w:val="00A24DA8"/>
    <w:rsid w:val="00A27256"/>
    <w:rsid w:val="00A27BCA"/>
    <w:rsid w:val="00A31B2A"/>
    <w:rsid w:val="00A34472"/>
    <w:rsid w:val="00A36B68"/>
    <w:rsid w:val="00A41591"/>
    <w:rsid w:val="00A42392"/>
    <w:rsid w:val="00A46085"/>
    <w:rsid w:val="00A47ED7"/>
    <w:rsid w:val="00A54BFE"/>
    <w:rsid w:val="00A566C7"/>
    <w:rsid w:val="00A614F9"/>
    <w:rsid w:val="00A635AD"/>
    <w:rsid w:val="00A644F7"/>
    <w:rsid w:val="00A72C87"/>
    <w:rsid w:val="00A72E40"/>
    <w:rsid w:val="00A74304"/>
    <w:rsid w:val="00A74C79"/>
    <w:rsid w:val="00A74F82"/>
    <w:rsid w:val="00A768AA"/>
    <w:rsid w:val="00A76D57"/>
    <w:rsid w:val="00A7753C"/>
    <w:rsid w:val="00A838FD"/>
    <w:rsid w:val="00A86C4F"/>
    <w:rsid w:val="00A90411"/>
    <w:rsid w:val="00A90CCB"/>
    <w:rsid w:val="00A924A4"/>
    <w:rsid w:val="00A93842"/>
    <w:rsid w:val="00A96942"/>
    <w:rsid w:val="00AA0731"/>
    <w:rsid w:val="00AA1773"/>
    <w:rsid w:val="00AA2387"/>
    <w:rsid w:val="00AA631E"/>
    <w:rsid w:val="00AA7740"/>
    <w:rsid w:val="00AB5580"/>
    <w:rsid w:val="00AB572D"/>
    <w:rsid w:val="00AC29F6"/>
    <w:rsid w:val="00AC34FF"/>
    <w:rsid w:val="00AC396E"/>
    <w:rsid w:val="00AD3DC2"/>
    <w:rsid w:val="00AD7616"/>
    <w:rsid w:val="00AE2FAE"/>
    <w:rsid w:val="00AE5C2B"/>
    <w:rsid w:val="00AE6BA8"/>
    <w:rsid w:val="00AF0CD1"/>
    <w:rsid w:val="00AF17BB"/>
    <w:rsid w:val="00B000A0"/>
    <w:rsid w:val="00B0693D"/>
    <w:rsid w:val="00B0718E"/>
    <w:rsid w:val="00B10BF6"/>
    <w:rsid w:val="00B119E3"/>
    <w:rsid w:val="00B11AAC"/>
    <w:rsid w:val="00B130FF"/>
    <w:rsid w:val="00B13CC2"/>
    <w:rsid w:val="00B20E60"/>
    <w:rsid w:val="00B24D42"/>
    <w:rsid w:val="00B332F3"/>
    <w:rsid w:val="00B336B1"/>
    <w:rsid w:val="00B33B8F"/>
    <w:rsid w:val="00B349BE"/>
    <w:rsid w:val="00B51255"/>
    <w:rsid w:val="00B5133C"/>
    <w:rsid w:val="00B519C5"/>
    <w:rsid w:val="00B5336B"/>
    <w:rsid w:val="00B6647D"/>
    <w:rsid w:val="00B66DDE"/>
    <w:rsid w:val="00B75010"/>
    <w:rsid w:val="00B76128"/>
    <w:rsid w:val="00B84A27"/>
    <w:rsid w:val="00B92894"/>
    <w:rsid w:val="00BA2AFE"/>
    <w:rsid w:val="00BB0F82"/>
    <w:rsid w:val="00BB1933"/>
    <w:rsid w:val="00BB2AEA"/>
    <w:rsid w:val="00BB65F2"/>
    <w:rsid w:val="00BB6A82"/>
    <w:rsid w:val="00BB7992"/>
    <w:rsid w:val="00BC0AFA"/>
    <w:rsid w:val="00BC198B"/>
    <w:rsid w:val="00BC20EB"/>
    <w:rsid w:val="00BC3559"/>
    <w:rsid w:val="00BC38D8"/>
    <w:rsid w:val="00BC5BC9"/>
    <w:rsid w:val="00BC7D6D"/>
    <w:rsid w:val="00BD0A02"/>
    <w:rsid w:val="00BD14C3"/>
    <w:rsid w:val="00BD5DAE"/>
    <w:rsid w:val="00BD5E52"/>
    <w:rsid w:val="00BE0AA9"/>
    <w:rsid w:val="00BE346C"/>
    <w:rsid w:val="00BF0698"/>
    <w:rsid w:val="00BF0CF2"/>
    <w:rsid w:val="00BF26F9"/>
    <w:rsid w:val="00BF28DE"/>
    <w:rsid w:val="00BF36F7"/>
    <w:rsid w:val="00BF4521"/>
    <w:rsid w:val="00BF6DA0"/>
    <w:rsid w:val="00BF70C6"/>
    <w:rsid w:val="00BF7F43"/>
    <w:rsid w:val="00C03086"/>
    <w:rsid w:val="00C03094"/>
    <w:rsid w:val="00C03DA9"/>
    <w:rsid w:val="00C05F47"/>
    <w:rsid w:val="00C06C93"/>
    <w:rsid w:val="00C071BA"/>
    <w:rsid w:val="00C1022B"/>
    <w:rsid w:val="00C11C34"/>
    <w:rsid w:val="00C13A71"/>
    <w:rsid w:val="00C14753"/>
    <w:rsid w:val="00C17925"/>
    <w:rsid w:val="00C27C3E"/>
    <w:rsid w:val="00C31CC1"/>
    <w:rsid w:val="00C323EC"/>
    <w:rsid w:val="00C37CEC"/>
    <w:rsid w:val="00C4094E"/>
    <w:rsid w:val="00C43AE8"/>
    <w:rsid w:val="00C46890"/>
    <w:rsid w:val="00C50279"/>
    <w:rsid w:val="00C520DB"/>
    <w:rsid w:val="00C52906"/>
    <w:rsid w:val="00C559F1"/>
    <w:rsid w:val="00C63E98"/>
    <w:rsid w:val="00C66282"/>
    <w:rsid w:val="00C67F20"/>
    <w:rsid w:val="00C71BA1"/>
    <w:rsid w:val="00C7345C"/>
    <w:rsid w:val="00C74D71"/>
    <w:rsid w:val="00C83153"/>
    <w:rsid w:val="00C86D35"/>
    <w:rsid w:val="00C97658"/>
    <w:rsid w:val="00CA1C94"/>
    <w:rsid w:val="00CA6324"/>
    <w:rsid w:val="00CB433B"/>
    <w:rsid w:val="00CB4BD1"/>
    <w:rsid w:val="00CB6F14"/>
    <w:rsid w:val="00CC22E3"/>
    <w:rsid w:val="00CC62C5"/>
    <w:rsid w:val="00CC6A1B"/>
    <w:rsid w:val="00CD0744"/>
    <w:rsid w:val="00CD35CF"/>
    <w:rsid w:val="00CD6BF0"/>
    <w:rsid w:val="00CD7FE4"/>
    <w:rsid w:val="00CE2F5E"/>
    <w:rsid w:val="00CE719F"/>
    <w:rsid w:val="00D020B8"/>
    <w:rsid w:val="00D2515D"/>
    <w:rsid w:val="00D276B3"/>
    <w:rsid w:val="00D318D0"/>
    <w:rsid w:val="00D326DA"/>
    <w:rsid w:val="00D42A93"/>
    <w:rsid w:val="00D46F25"/>
    <w:rsid w:val="00D501A5"/>
    <w:rsid w:val="00D52DFA"/>
    <w:rsid w:val="00D532E3"/>
    <w:rsid w:val="00D54369"/>
    <w:rsid w:val="00D7776B"/>
    <w:rsid w:val="00D83003"/>
    <w:rsid w:val="00D855E0"/>
    <w:rsid w:val="00D875FF"/>
    <w:rsid w:val="00D9200E"/>
    <w:rsid w:val="00D94A4C"/>
    <w:rsid w:val="00D96024"/>
    <w:rsid w:val="00D96B67"/>
    <w:rsid w:val="00DA048E"/>
    <w:rsid w:val="00DA14D5"/>
    <w:rsid w:val="00DA34C7"/>
    <w:rsid w:val="00DA3EC1"/>
    <w:rsid w:val="00DA7922"/>
    <w:rsid w:val="00DB454B"/>
    <w:rsid w:val="00DB6076"/>
    <w:rsid w:val="00DB7340"/>
    <w:rsid w:val="00DC589F"/>
    <w:rsid w:val="00DD0193"/>
    <w:rsid w:val="00DD2EE8"/>
    <w:rsid w:val="00DD453C"/>
    <w:rsid w:val="00DD4E5D"/>
    <w:rsid w:val="00DD7019"/>
    <w:rsid w:val="00DE0959"/>
    <w:rsid w:val="00DE52BC"/>
    <w:rsid w:val="00DE6948"/>
    <w:rsid w:val="00DF0CA1"/>
    <w:rsid w:val="00DF2414"/>
    <w:rsid w:val="00DF3F7C"/>
    <w:rsid w:val="00E00BE8"/>
    <w:rsid w:val="00E02E55"/>
    <w:rsid w:val="00E0389D"/>
    <w:rsid w:val="00E16EBC"/>
    <w:rsid w:val="00E247B2"/>
    <w:rsid w:val="00E32DA8"/>
    <w:rsid w:val="00E33F66"/>
    <w:rsid w:val="00E35652"/>
    <w:rsid w:val="00E4245B"/>
    <w:rsid w:val="00E430C1"/>
    <w:rsid w:val="00E453F6"/>
    <w:rsid w:val="00E46A2D"/>
    <w:rsid w:val="00E47286"/>
    <w:rsid w:val="00E51B3F"/>
    <w:rsid w:val="00E5249E"/>
    <w:rsid w:val="00E5381F"/>
    <w:rsid w:val="00E53C99"/>
    <w:rsid w:val="00E57F72"/>
    <w:rsid w:val="00E60AB9"/>
    <w:rsid w:val="00E613A1"/>
    <w:rsid w:val="00E65357"/>
    <w:rsid w:val="00E80C07"/>
    <w:rsid w:val="00E81674"/>
    <w:rsid w:val="00E84D15"/>
    <w:rsid w:val="00E87B36"/>
    <w:rsid w:val="00E9052B"/>
    <w:rsid w:val="00E921E4"/>
    <w:rsid w:val="00E926BF"/>
    <w:rsid w:val="00EA174C"/>
    <w:rsid w:val="00EA3001"/>
    <w:rsid w:val="00EA324C"/>
    <w:rsid w:val="00EA35AE"/>
    <w:rsid w:val="00EA3D48"/>
    <w:rsid w:val="00EA4E73"/>
    <w:rsid w:val="00EB27F7"/>
    <w:rsid w:val="00EB2B7D"/>
    <w:rsid w:val="00EB2B91"/>
    <w:rsid w:val="00EB2BDD"/>
    <w:rsid w:val="00EB3C54"/>
    <w:rsid w:val="00EC0262"/>
    <w:rsid w:val="00EC0CE5"/>
    <w:rsid w:val="00EC18FC"/>
    <w:rsid w:val="00EC33FE"/>
    <w:rsid w:val="00EC359E"/>
    <w:rsid w:val="00EC4296"/>
    <w:rsid w:val="00EC4C9D"/>
    <w:rsid w:val="00ED0EC3"/>
    <w:rsid w:val="00ED1F79"/>
    <w:rsid w:val="00ED21EA"/>
    <w:rsid w:val="00ED4B92"/>
    <w:rsid w:val="00ED5B96"/>
    <w:rsid w:val="00EE1B03"/>
    <w:rsid w:val="00EE2965"/>
    <w:rsid w:val="00EE43FA"/>
    <w:rsid w:val="00EE68E2"/>
    <w:rsid w:val="00EF2F82"/>
    <w:rsid w:val="00EF322B"/>
    <w:rsid w:val="00EF53AE"/>
    <w:rsid w:val="00F2000D"/>
    <w:rsid w:val="00F238F1"/>
    <w:rsid w:val="00F23E5F"/>
    <w:rsid w:val="00F25EFC"/>
    <w:rsid w:val="00F26269"/>
    <w:rsid w:val="00F271C0"/>
    <w:rsid w:val="00F33A72"/>
    <w:rsid w:val="00F3629F"/>
    <w:rsid w:val="00F364BE"/>
    <w:rsid w:val="00F42642"/>
    <w:rsid w:val="00F429BF"/>
    <w:rsid w:val="00F43596"/>
    <w:rsid w:val="00F51BA2"/>
    <w:rsid w:val="00F5560D"/>
    <w:rsid w:val="00F60D82"/>
    <w:rsid w:val="00F6479F"/>
    <w:rsid w:val="00F662AB"/>
    <w:rsid w:val="00F66977"/>
    <w:rsid w:val="00F66DD1"/>
    <w:rsid w:val="00F674CD"/>
    <w:rsid w:val="00F81693"/>
    <w:rsid w:val="00F81B90"/>
    <w:rsid w:val="00F914FE"/>
    <w:rsid w:val="00F940EB"/>
    <w:rsid w:val="00F9412F"/>
    <w:rsid w:val="00F94DF9"/>
    <w:rsid w:val="00FA794A"/>
    <w:rsid w:val="00FB2AB7"/>
    <w:rsid w:val="00FB2C81"/>
    <w:rsid w:val="00FB3288"/>
    <w:rsid w:val="00FB372F"/>
    <w:rsid w:val="00FB56E9"/>
    <w:rsid w:val="00FB61B5"/>
    <w:rsid w:val="00FC13B1"/>
    <w:rsid w:val="00FC4420"/>
    <w:rsid w:val="00FC6B0A"/>
    <w:rsid w:val="00FD09EC"/>
    <w:rsid w:val="00FD1543"/>
    <w:rsid w:val="00FD2007"/>
    <w:rsid w:val="00FD451E"/>
    <w:rsid w:val="00FD4B1C"/>
    <w:rsid w:val="00FD5B6E"/>
    <w:rsid w:val="00FE1F26"/>
    <w:rsid w:val="00FE30DC"/>
    <w:rsid w:val="00FE4355"/>
    <w:rsid w:val="00FE496E"/>
    <w:rsid w:val="00FE5C4B"/>
    <w:rsid w:val="00FF2896"/>
    <w:rsid w:val="00FF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58446BA"/>
  <w14:defaultImageDpi w14:val="96"/>
  <w15:docId w15:val="{D2BE732B-022D-4C2D-B8D3-DC2229C1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F07"/>
    <w:pPr>
      <w:spacing w:after="200" w:line="276" w:lineRule="auto"/>
    </w:pPr>
    <w:rPr>
      <w:rFonts w:ascii="Arial" w:hAnsi="Arial"/>
      <w:sz w:val="24"/>
    </w:rPr>
  </w:style>
  <w:style w:type="paragraph" w:styleId="Heading1">
    <w:name w:val="heading 1"/>
    <w:basedOn w:val="Normal"/>
    <w:next w:val="Normal"/>
    <w:link w:val="Heading1Char"/>
    <w:uiPriority w:val="9"/>
    <w:qFormat/>
    <w:rsid w:val="003B4F07"/>
    <w:pPr>
      <w:widowControl w:val="0"/>
      <w:numPr>
        <w:numId w:val="1"/>
      </w:numPr>
      <w:autoSpaceDE w:val="0"/>
      <w:autoSpaceDN w:val="0"/>
      <w:adjustRightInd w:val="0"/>
      <w:spacing w:after="120" w:line="240" w:lineRule="auto"/>
      <w:ind w:left="357" w:hanging="357"/>
      <w:jc w:val="both"/>
      <w:outlineLvl w:val="0"/>
    </w:pPr>
    <w:rPr>
      <w:rFonts w:cs="serif"/>
      <w:b/>
      <w:bCs/>
      <w:color w:val="2F5496" w:themeColor="accent1" w:themeShade="BF"/>
      <w:sz w:val="28"/>
    </w:rPr>
  </w:style>
  <w:style w:type="paragraph" w:styleId="Heading2">
    <w:name w:val="heading 2"/>
    <w:basedOn w:val="Normal"/>
    <w:next w:val="Normal"/>
    <w:link w:val="Heading2Char"/>
    <w:autoRedefine/>
    <w:uiPriority w:val="9"/>
    <w:unhideWhenUsed/>
    <w:qFormat/>
    <w:rsid w:val="00A34472"/>
    <w:pPr>
      <w:keepNext/>
      <w:spacing w:after="120"/>
      <w:ind w:left="426" w:hanging="426"/>
      <w:outlineLvl w:val="1"/>
    </w:pPr>
    <w:rPr>
      <w:b/>
      <w:bCs/>
      <w:iCs/>
      <w:color w:val="2F5496"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Header Char1 Char Char Char Char,Header Char Char Char Char Char Char,Header Char1 Char Char Char Char Char Char,Header Char Char Char Char Char Char Char Char"/>
    <w:basedOn w:val="Normal"/>
    <w:link w:val="HeaderChar"/>
    <w:unhideWhenUsed/>
    <w:rsid w:val="00041ABC"/>
    <w:pPr>
      <w:tabs>
        <w:tab w:val="center" w:pos="4513"/>
        <w:tab w:val="right" w:pos="9026"/>
      </w:tabs>
    </w:pPr>
  </w:style>
  <w:style w:type="character" w:customStyle="1" w:styleId="HeaderChar">
    <w:name w:val="Header Char"/>
    <w:aliases w:val="Header Char1 Char,Header Char Char Char,Header Char1 Char Char Char,Header Char Char Char Char Char,Header Char1 Char Char Char Char Char,Header Char Char Char Char Char Char Char,Header Char1 Char Char Char Char Char Char Char"/>
    <w:link w:val="Header"/>
    <w:locked/>
    <w:rsid w:val="00041ABC"/>
    <w:rPr>
      <w:rFonts w:cs="Times New Roman"/>
    </w:rPr>
  </w:style>
  <w:style w:type="paragraph" w:styleId="Footer">
    <w:name w:val="footer"/>
    <w:basedOn w:val="Normal"/>
    <w:link w:val="FooterChar"/>
    <w:uiPriority w:val="99"/>
    <w:unhideWhenUsed/>
    <w:rsid w:val="00041ABC"/>
    <w:pPr>
      <w:tabs>
        <w:tab w:val="center" w:pos="4513"/>
        <w:tab w:val="right" w:pos="9026"/>
      </w:tabs>
    </w:pPr>
  </w:style>
  <w:style w:type="character" w:customStyle="1" w:styleId="FooterChar">
    <w:name w:val="Footer Char"/>
    <w:link w:val="Footer"/>
    <w:uiPriority w:val="99"/>
    <w:locked/>
    <w:rsid w:val="00041ABC"/>
    <w:rPr>
      <w:rFonts w:cs="Times New Roman"/>
    </w:rPr>
  </w:style>
  <w:style w:type="paragraph" w:customStyle="1" w:styleId="DLFrontPage">
    <w:name w:val="DLFrontPage"/>
    <w:basedOn w:val="Normal"/>
    <w:rsid w:val="00041ABC"/>
    <w:pPr>
      <w:widowControl w:val="0"/>
      <w:tabs>
        <w:tab w:val="left" w:pos="5940"/>
        <w:tab w:val="left" w:pos="6480"/>
      </w:tabs>
      <w:spacing w:before="140" w:after="220" w:line="280" w:lineRule="atLeast"/>
    </w:pPr>
  </w:style>
  <w:style w:type="character" w:styleId="CommentReference">
    <w:name w:val="annotation reference"/>
    <w:uiPriority w:val="99"/>
    <w:rsid w:val="00041ABC"/>
    <w:rPr>
      <w:sz w:val="16"/>
    </w:rPr>
  </w:style>
  <w:style w:type="paragraph" w:styleId="CommentText">
    <w:name w:val="annotation text"/>
    <w:basedOn w:val="Normal"/>
    <w:link w:val="CommentTextChar"/>
    <w:uiPriority w:val="99"/>
    <w:unhideWhenUsed/>
    <w:rsid w:val="00041ABC"/>
    <w:pPr>
      <w:widowControl w:val="0"/>
      <w:spacing w:before="140" w:after="0" w:line="200" w:lineRule="atLeast"/>
    </w:pPr>
  </w:style>
  <w:style w:type="character" w:customStyle="1" w:styleId="CommentTextChar">
    <w:name w:val="Comment Text Char"/>
    <w:link w:val="CommentText"/>
    <w:uiPriority w:val="99"/>
    <w:locked/>
    <w:rsid w:val="00041ABC"/>
    <w:rPr>
      <w:rFonts w:ascii="Arial" w:hAnsi="Arial" w:cs="Times New Roman"/>
      <w:sz w:val="20"/>
      <w:szCs w:val="20"/>
    </w:rPr>
  </w:style>
  <w:style w:type="paragraph" w:customStyle="1" w:styleId="Normal4">
    <w:name w:val="Normal 4"/>
    <w:basedOn w:val="Normal"/>
    <w:uiPriority w:val="99"/>
    <w:rsid w:val="00041ABC"/>
    <w:pPr>
      <w:widowControl w:val="0"/>
      <w:spacing w:before="140" w:after="140" w:line="312" w:lineRule="auto"/>
      <w:ind w:left="2160"/>
    </w:pPr>
  </w:style>
  <w:style w:type="paragraph" w:styleId="BalloonText">
    <w:name w:val="Balloon Text"/>
    <w:basedOn w:val="Normal"/>
    <w:link w:val="BalloonTextChar"/>
    <w:uiPriority w:val="99"/>
    <w:semiHidden/>
    <w:unhideWhenUsed/>
    <w:rsid w:val="00041A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1ABC"/>
    <w:rPr>
      <w:rFonts w:ascii="Tahoma" w:hAnsi="Tahoma" w:cs="Tahoma"/>
      <w:sz w:val="16"/>
      <w:szCs w:val="16"/>
    </w:rPr>
  </w:style>
  <w:style w:type="character" w:styleId="FootnoteReference">
    <w:name w:val="footnote reference"/>
    <w:uiPriority w:val="99"/>
    <w:semiHidden/>
    <w:rsid w:val="00041ABC"/>
    <w:rPr>
      <w:vertAlign w:val="superscript"/>
    </w:rPr>
  </w:style>
  <w:style w:type="paragraph" w:styleId="FootnoteText">
    <w:name w:val="footnote text"/>
    <w:basedOn w:val="Normal"/>
    <w:link w:val="FootnoteTextChar"/>
    <w:uiPriority w:val="99"/>
    <w:rsid w:val="00041ABC"/>
    <w:pPr>
      <w:widowControl w:val="0"/>
      <w:spacing w:before="140" w:after="140" w:line="312" w:lineRule="auto"/>
    </w:pPr>
  </w:style>
  <w:style w:type="character" w:customStyle="1" w:styleId="FootnoteTextChar">
    <w:name w:val="Footnote Text Char"/>
    <w:link w:val="FootnoteText"/>
    <w:uiPriority w:val="99"/>
    <w:locked/>
    <w:rsid w:val="00041AB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41ABC"/>
    <w:pPr>
      <w:widowControl/>
      <w:spacing w:before="0" w:after="200" w:line="276" w:lineRule="auto"/>
    </w:pPr>
    <w:rPr>
      <w:rFonts w:ascii="Calibri" w:hAnsi="Calibri"/>
      <w:b/>
      <w:bCs/>
      <w:sz w:val="20"/>
    </w:rPr>
  </w:style>
  <w:style w:type="character" w:customStyle="1" w:styleId="CommentSubjectChar">
    <w:name w:val="Comment Subject Char"/>
    <w:link w:val="CommentSubject"/>
    <w:uiPriority w:val="99"/>
    <w:semiHidden/>
    <w:locked/>
    <w:rsid w:val="00041ABC"/>
    <w:rPr>
      <w:rFonts w:ascii="Arial" w:hAnsi="Arial" w:cs="Times New Roman"/>
      <w:b/>
      <w:bCs/>
      <w:sz w:val="20"/>
      <w:szCs w:val="20"/>
    </w:rPr>
  </w:style>
  <w:style w:type="paragraph" w:styleId="ListParagraph">
    <w:name w:val="List Paragraph"/>
    <w:aliases w:val="Normal + indent"/>
    <w:basedOn w:val="Normal"/>
    <w:link w:val="ListParagraphChar"/>
    <w:uiPriority w:val="34"/>
    <w:qFormat/>
    <w:rsid w:val="00020628"/>
    <w:pPr>
      <w:ind w:left="720"/>
    </w:pPr>
  </w:style>
  <w:style w:type="character" w:customStyle="1" w:styleId="Heading1Char">
    <w:name w:val="Heading 1 Char"/>
    <w:link w:val="Heading1"/>
    <w:uiPriority w:val="9"/>
    <w:rsid w:val="003B4F07"/>
    <w:rPr>
      <w:rFonts w:ascii="Arial" w:hAnsi="Arial" w:cs="serif"/>
      <w:b/>
      <w:bCs/>
      <w:color w:val="2F5496" w:themeColor="accent1" w:themeShade="BF"/>
      <w:sz w:val="28"/>
    </w:rPr>
  </w:style>
  <w:style w:type="paragraph" w:styleId="TOCHeading">
    <w:name w:val="TOC Heading"/>
    <w:basedOn w:val="Heading1"/>
    <w:next w:val="Normal"/>
    <w:uiPriority w:val="39"/>
    <w:unhideWhenUsed/>
    <w:qFormat/>
    <w:rsid w:val="00B76128"/>
    <w:pPr>
      <w:keepLines/>
      <w:spacing w:before="480"/>
      <w:outlineLvl w:val="9"/>
    </w:pPr>
    <w:rPr>
      <w:color w:val="2F5496"/>
      <w:szCs w:val="28"/>
      <w:lang w:val="en-US"/>
    </w:rPr>
  </w:style>
  <w:style w:type="paragraph" w:styleId="TOC1">
    <w:name w:val="toc 1"/>
    <w:basedOn w:val="Normal"/>
    <w:next w:val="Normal"/>
    <w:autoRedefine/>
    <w:uiPriority w:val="39"/>
    <w:unhideWhenUsed/>
    <w:rsid w:val="004F4D8F"/>
    <w:pPr>
      <w:tabs>
        <w:tab w:val="left" w:pos="644"/>
        <w:tab w:val="right" w:leader="dot" w:pos="10070"/>
      </w:tabs>
      <w:spacing w:before="120" w:after="120"/>
      <w:ind w:left="658" w:hanging="658"/>
    </w:pPr>
    <w:rPr>
      <w:rFonts w:cs="Calibri"/>
      <w:b/>
      <w:bCs/>
      <w:caps/>
      <w:sz w:val="20"/>
    </w:rPr>
  </w:style>
  <w:style w:type="paragraph" w:styleId="TOC2">
    <w:name w:val="toc 2"/>
    <w:basedOn w:val="Normal"/>
    <w:next w:val="Normal"/>
    <w:autoRedefine/>
    <w:uiPriority w:val="39"/>
    <w:unhideWhenUsed/>
    <w:rsid w:val="00B76128"/>
    <w:pPr>
      <w:spacing w:after="0"/>
      <w:ind w:left="220"/>
    </w:pPr>
    <w:rPr>
      <w:rFonts w:cs="Calibri"/>
      <w:smallCaps/>
      <w:sz w:val="20"/>
    </w:rPr>
  </w:style>
  <w:style w:type="paragraph" w:styleId="TOC3">
    <w:name w:val="toc 3"/>
    <w:basedOn w:val="Normal"/>
    <w:next w:val="Normal"/>
    <w:autoRedefine/>
    <w:uiPriority w:val="39"/>
    <w:semiHidden/>
    <w:unhideWhenUsed/>
    <w:rsid w:val="00B76128"/>
    <w:pPr>
      <w:spacing w:after="0"/>
      <w:ind w:left="440"/>
    </w:pPr>
    <w:rPr>
      <w:rFonts w:cs="Calibri"/>
      <w:i/>
      <w:iCs/>
      <w:sz w:val="20"/>
    </w:rPr>
  </w:style>
  <w:style w:type="paragraph" w:styleId="TOC4">
    <w:name w:val="toc 4"/>
    <w:basedOn w:val="Normal"/>
    <w:next w:val="Normal"/>
    <w:autoRedefine/>
    <w:uiPriority w:val="39"/>
    <w:semiHidden/>
    <w:unhideWhenUsed/>
    <w:rsid w:val="00B76128"/>
    <w:pPr>
      <w:spacing w:after="0"/>
      <w:ind w:left="660"/>
    </w:pPr>
    <w:rPr>
      <w:rFonts w:cs="Calibri"/>
      <w:sz w:val="18"/>
      <w:szCs w:val="18"/>
    </w:rPr>
  </w:style>
  <w:style w:type="paragraph" w:styleId="TOC5">
    <w:name w:val="toc 5"/>
    <w:basedOn w:val="Normal"/>
    <w:next w:val="Normal"/>
    <w:autoRedefine/>
    <w:uiPriority w:val="39"/>
    <w:semiHidden/>
    <w:unhideWhenUsed/>
    <w:rsid w:val="00B76128"/>
    <w:pPr>
      <w:spacing w:after="0"/>
      <w:ind w:left="880"/>
    </w:pPr>
    <w:rPr>
      <w:rFonts w:cs="Calibri"/>
      <w:sz w:val="18"/>
      <w:szCs w:val="18"/>
    </w:rPr>
  </w:style>
  <w:style w:type="paragraph" w:styleId="TOC6">
    <w:name w:val="toc 6"/>
    <w:basedOn w:val="Normal"/>
    <w:next w:val="Normal"/>
    <w:autoRedefine/>
    <w:uiPriority w:val="39"/>
    <w:semiHidden/>
    <w:unhideWhenUsed/>
    <w:rsid w:val="00B76128"/>
    <w:pPr>
      <w:spacing w:after="0"/>
      <w:ind w:left="1100"/>
    </w:pPr>
    <w:rPr>
      <w:rFonts w:cs="Calibri"/>
      <w:sz w:val="18"/>
      <w:szCs w:val="18"/>
    </w:rPr>
  </w:style>
  <w:style w:type="paragraph" w:styleId="TOC7">
    <w:name w:val="toc 7"/>
    <w:basedOn w:val="Normal"/>
    <w:next w:val="Normal"/>
    <w:autoRedefine/>
    <w:uiPriority w:val="39"/>
    <w:semiHidden/>
    <w:unhideWhenUsed/>
    <w:rsid w:val="00B76128"/>
    <w:pPr>
      <w:spacing w:after="0"/>
      <w:ind w:left="1320"/>
    </w:pPr>
    <w:rPr>
      <w:rFonts w:cs="Calibri"/>
      <w:sz w:val="18"/>
      <w:szCs w:val="18"/>
    </w:rPr>
  </w:style>
  <w:style w:type="paragraph" w:styleId="TOC8">
    <w:name w:val="toc 8"/>
    <w:basedOn w:val="Normal"/>
    <w:next w:val="Normal"/>
    <w:autoRedefine/>
    <w:uiPriority w:val="39"/>
    <w:semiHidden/>
    <w:unhideWhenUsed/>
    <w:rsid w:val="00B76128"/>
    <w:pPr>
      <w:spacing w:after="0"/>
      <w:ind w:left="1540"/>
    </w:pPr>
    <w:rPr>
      <w:rFonts w:cs="Calibri"/>
      <w:sz w:val="18"/>
      <w:szCs w:val="18"/>
    </w:rPr>
  </w:style>
  <w:style w:type="paragraph" w:styleId="TOC9">
    <w:name w:val="toc 9"/>
    <w:basedOn w:val="Normal"/>
    <w:next w:val="Normal"/>
    <w:autoRedefine/>
    <w:uiPriority w:val="39"/>
    <w:semiHidden/>
    <w:unhideWhenUsed/>
    <w:rsid w:val="00B76128"/>
    <w:pPr>
      <w:spacing w:after="0"/>
      <w:ind w:left="1760"/>
    </w:pPr>
    <w:rPr>
      <w:rFonts w:cs="Calibri"/>
      <w:sz w:val="18"/>
      <w:szCs w:val="18"/>
    </w:rPr>
  </w:style>
  <w:style w:type="character" w:styleId="Hyperlink">
    <w:name w:val="Hyperlink"/>
    <w:uiPriority w:val="99"/>
    <w:unhideWhenUsed/>
    <w:rsid w:val="00B76128"/>
    <w:rPr>
      <w:color w:val="0563C1"/>
      <w:u w:val="single"/>
    </w:rPr>
  </w:style>
  <w:style w:type="character" w:customStyle="1" w:styleId="Heading2Char">
    <w:name w:val="Heading 2 Char"/>
    <w:link w:val="Heading2"/>
    <w:uiPriority w:val="9"/>
    <w:rsid w:val="00A34472"/>
    <w:rPr>
      <w:rFonts w:ascii="Arial" w:hAnsi="Arial"/>
      <w:b/>
      <w:bCs/>
      <w:iCs/>
      <w:color w:val="2F5496" w:themeColor="accent1" w:themeShade="BF"/>
      <w:sz w:val="24"/>
      <w:szCs w:val="28"/>
    </w:rPr>
  </w:style>
  <w:style w:type="paragraph" w:styleId="Revision">
    <w:name w:val="Revision"/>
    <w:hidden/>
    <w:uiPriority w:val="99"/>
    <w:semiHidden/>
    <w:rsid w:val="0060405E"/>
    <w:rPr>
      <w:sz w:val="22"/>
      <w:szCs w:val="22"/>
      <w:lang w:eastAsia="en-GB"/>
    </w:rPr>
  </w:style>
  <w:style w:type="character" w:customStyle="1" w:styleId="ListParagraphChar">
    <w:name w:val="List Paragraph Char"/>
    <w:aliases w:val="Normal + indent Char"/>
    <w:link w:val="ListParagraph"/>
    <w:uiPriority w:val="34"/>
    <w:rsid w:val="0031101A"/>
    <w:rPr>
      <w:sz w:val="22"/>
      <w:szCs w:val="22"/>
      <w:lang w:eastAsia="en-GB"/>
    </w:rPr>
  </w:style>
  <w:style w:type="paragraph" w:customStyle="1" w:styleId="HD6Level1">
    <w:name w:val="HD6 Level 1"/>
    <w:basedOn w:val="Normal"/>
    <w:rsid w:val="00B66DDE"/>
    <w:pPr>
      <w:numPr>
        <w:numId w:val="2"/>
      </w:numPr>
      <w:spacing w:after="240" w:line="312" w:lineRule="auto"/>
      <w:jc w:val="both"/>
    </w:pPr>
    <w:rPr>
      <w:sz w:val="22"/>
    </w:rPr>
  </w:style>
  <w:style w:type="paragraph" w:customStyle="1" w:styleId="HD6Level2">
    <w:name w:val="HD6 Level 2"/>
    <w:basedOn w:val="HD6Level1"/>
    <w:rsid w:val="00B66DDE"/>
    <w:pPr>
      <w:numPr>
        <w:ilvl w:val="1"/>
      </w:numPr>
    </w:pPr>
  </w:style>
  <w:style w:type="paragraph" w:customStyle="1" w:styleId="HD6Level3">
    <w:name w:val="HD6 Level 3"/>
    <w:basedOn w:val="HD6Level2"/>
    <w:rsid w:val="00B66DDE"/>
    <w:pPr>
      <w:numPr>
        <w:ilvl w:val="2"/>
      </w:numPr>
    </w:pPr>
  </w:style>
  <w:style w:type="paragraph" w:customStyle="1" w:styleId="HD6Level4">
    <w:name w:val="HD6 Level 4"/>
    <w:basedOn w:val="HD6Level3"/>
    <w:rsid w:val="00B66DDE"/>
    <w:pPr>
      <w:numPr>
        <w:ilvl w:val="3"/>
      </w:numPr>
    </w:pPr>
  </w:style>
  <w:style w:type="paragraph" w:customStyle="1" w:styleId="HD6Level5">
    <w:name w:val="HD6 Level 5"/>
    <w:basedOn w:val="HD6Level4"/>
    <w:rsid w:val="00B66DDE"/>
    <w:pPr>
      <w:numPr>
        <w:ilvl w:val="4"/>
      </w:numPr>
    </w:pPr>
  </w:style>
  <w:style w:type="paragraph" w:customStyle="1" w:styleId="HD6Level6">
    <w:name w:val="HD6 Level 6"/>
    <w:basedOn w:val="HD6Level5"/>
    <w:rsid w:val="00B66DDE"/>
    <w:pPr>
      <w:numPr>
        <w:ilvl w:val="5"/>
      </w:numPr>
    </w:pPr>
  </w:style>
  <w:style w:type="paragraph" w:customStyle="1" w:styleId="HD6Level7">
    <w:name w:val="HD6 Level 7"/>
    <w:basedOn w:val="HD6Level6"/>
    <w:rsid w:val="00B66DDE"/>
    <w:pPr>
      <w:numPr>
        <w:ilvl w:val="6"/>
      </w:numPr>
    </w:pPr>
  </w:style>
  <w:style w:type="paragraph" w:customStyle="1" w:styleId="HD6Level8">
    <w:name w:val="HD6 Level 8"/>
    <w:basedOn w:val="HD6Level7"/>
    <w:rsid w:val="00B66DDE"/>
    <w:pPr>
      <w:numPr>
        <w:ilvl w:val="7"/>
      </w:numPr>
    </w:pPr>
  </w:style>
  <w:style w:type="paragraph" w:customStyle="1" w:styleId="HD6Level9">
    <w:name w:val="HD6 Level 9"/>
    <w:basedOn w:val="HD6Level8"/>
    <w:rsid w:val="00B66DDE"/>
    <w:pPr>
      <w:numPr>
        <w:ilvl w:val="8"/>
      </w:numPr>
    </w:pPr>
  </w:style>
  <w:style w:type="table" w:styleId="TableGrid">
    <w:name w:val="Table Grid"/>
    <w:basedOn w:val="TableNormal"/>
    <w:uiPriority w:val="59"/>
    <w:rsid w:val="003A7DF9"/>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3D5299"/>
    <w:rPr>
      <w:vanish w:val="0"/>
      <w:webHidden w:val="0"/>
      <w:specVanish w:val="0"/>
    </w:rPr>
  </w:style>
  <w:style w:type="paragraph" w:customStyle="1" w:styleId="legclearfix2">
    <w:name w:val="legclearfix2"/>
    <w:basedOn w:val="Normal"/>
    <w:rsid w:val="009A3CF9"/>
    <w:pPr>
      <w:shd w:val="clear" w:color="auto" w:fill="FFFFFF"/>
      <w:spacing w:after="120" w:line="360" w:lineRule="atLeast"/>
    </w:pPr>
    <w:rPr>
      <w:rFonts w:ascii="Times New Roman" w:hAnsi="Times New Roman"/>
      <w:color w:val="000000"/>
      <w:sz w:val="19"/>
      <w:szCs w:val="19"/>
      <w:lang w:eastAsia="en-GB"/>
    </w:rPr>
  </w:style>
  <w:style w:type="paragraph" w:styleId="NoSpacing">
    <w:name w:val="No Spacing"/>
    <w:uiPriority w:val="1"/>
    <w:qFormat/>
    <w:rsid w:val="004616B5"/>
    <w:rPr>
      <w:rFonts w:ascii="Arial" w:hAnsi="Arial"/>
      <w:sz w:val="24"/>
    </w:rPr>
  </w:style>
  <w:style w:type="character" w:customStyle="1" w:styleId="UnresolvedMention1">
    <w:name w:val="Unresolved Mention1"/>
    <w:basedOn w:val="DefaultParagraphFont"/>
    <w:uiPriority w:val="99"/>
    <w:semiHidden/>
    <w:unhideWhenUsed/>
    <w:rsid w:val="00EA3D48"/>
    <w:rPr>
      <w:color w:val="808080"/>
      <w:shd w:val="clear" w:color="auto" w:fill="E6E6E6"/>
    </w:rPr>
  </w:style>
  <w:style w:type="paragraph" w:styleId="BodyText">
    <w:name w:val="Body Text"/>
    <w:basedOn w:val="Normal"/>
    <w:link w:val="BodyTextChar"/>
    <w:rsid w:val="00C05F47"/>
    <w:pPr>
      <w:overflowPunct w:val="0"/>
      <w:autoSpaceDE w:val="0"/>
      <w:autoSpaceDN w:val="0"/>
      <w:adjustRightInd w:val="0"/>
      <w:spacing w:after="0" w:line="240" w:lineRule="auto"/>
      <w:jc w:val="both"/>
      <w:textAlignment w:val="baseline"/>
    </w:pPr>
    <w:rPr>
      <w:sz w:val="22"/>
    </w:rPr>
  </w:style>
  <w:style w:type="character" w:customStyle="1" w:styleId="BodyTextChar">
    <w:name w:val="Body Text Char"/>
    <w:basedOn w:val="DefaultParagraphFont"/>
    <w:link w:val="BodyText"/>
    <w:rsid w:val="00C05F47"/>
    <w:rPr>
      <w:rFonts w:ascii="Arial" w:hAnsi="Arial"/>
      <w:sz w:val="22"/>
    </w:rPr>
  </w:style>
  <w:style w:type="character" w:customStyle="1" w:styleId="UnresolvedMention2">
    <w:name w:val="Unresolved Mention2"/>
    <w:basedOn w:val="DefaultParagraphFont"/>
    <w:uiPriority w:val="99"/>
    <w:semiHidden/>
    <w:unhideWhenUsed/>
    <w:rsid w:val="0097619A"/>
    <w:rPr>
      <w:color w:val="605E5C"/>
      <w:shd w:val="clear" w:color="auto" w:fill="E1DFDD"/>
    </w:rPr>
  </w:style>
  <w:style w:type="character" w:styleId="FollowedHyperlink">
    <w:name w:val="FollowedHyperlink"/>
    <w:basedOn w:val="DefaultParagraphFont"/>
    <w:uiPriority w:val="99"/>
    <w:semiHidden/>
    <w:unhideWhenUsed/>
    <w:rsid w:val="0097619A"/>
    <w:rPr>
      <w:color w:val="954F72" w:themeColor="followedHyperlink"/>
      <w:u w:val="single"/>
    </w:rPr>
  </w:style>
  <w:style w:type="character" w:styleId="Strong">
    <w:name w:val="Strong"/>
    <w:basedOn w:val="DefaultParagraphFont"/>
    <w:uiPriority w:val="22"/>
    <w:qFormat/>
    <w:rsid w:val="00625711"/>
    <w:rPr>
      <w:b/>
      <w:bCs/>
    </w:rPr>
  </w:style>
  <w:style w:type="paragraph" w:customStyle="1" w:styleId="Default">
    <w:name w:val="Default"/>
    <w:rsid w:val="00AF17BB"/>
    <w:pPr>
      <w:autoSpaceDE w:val="0"/>
      <w:autoSpaceDN w:val="0"/>
      <w:adjustRightInd w:val="0"/>
    </w:pPr>
    <w:rPr>
      <w:rFonts w:cs="Calibri"/>
      <w:color w:val="000000"/>
      <w:sz w:val="24"/>
      <w:szCs w:val="24"/>
      <w:lang w:eastAsia="en-GB"/>
    </w:rPr>
  </w:style>
  <w:style w:type="character" w:customStyle="1" w:styleId="normaltextrun">
    <w:name w:val="normaltextrun"/>
    <w:basedOn w:val="DefaultParagraphFont"/>
    <w:rsid w:val="00E3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4114">
      <w:bodyDiv w:val="1"/>
      <w:marLeft w:val="0"/>
      <w:marRight w:val="0"/>
      <w:marTop w:val="0"/>
      <w:marBottom w:val="0"/>
      <w:divBdr>
        <w:top w:val="none" w:sz="0" w:space="0" w:color="auto"/>
        <w:left w:val="none" w:sz="0" w:space="0" w:color="auto"/>
        <w:bottom w:val="none" w:sz="0" w:space="0" w:color="auto"/>
        <w:right w:val="none" w:sz="0" w:space="0" w:color="auto"/>
      </w:divBdr>
    </w:div>
    <w:div w:id="266692907">
      <w:bodyDiv w:val="1"/>
      <w:marLeft w:val="0"/>
      <w:marRight w:val="0"/>
      <w:marTop w:val="0"/>
      <w:marBottom w:val="0"/>
      <w:divBdr>
        <w:top w:val="none" w:sz="0" w:space="0" w:color="auto"/>
        <w:left w:val="none" w:sz="0" w:space="0" w:color="auto"/>
        <w:bottom w:val="none" w:sz="0" w:space="0" w:color="auto"/>
        <w:right w:val="none" w:sz="0" w:space="0" w:color="auto"/>
      </w:divBdr>
    </w:div>
    <w:div w:id="385955173">
      <w:bodyDiv w:val="1"/>
      <w:marLeft w:val="0"/>
      <w:marRight w:val="0"/>
      <w:marTop w:val="0"/>
      <w:marBottom w:val="0"/>
      <w:divBdr>
        <w:top w:val="none" w:sz="0" w:space="0" w:color="auto"/>
        <w:left w:val="none" w:sz="0" w:space="0" w:color="auto"/>
        <w:bottom w:val="none" w:sz="0" w:space="0" w:color="auto"/>
        <w:right w:val="none" w:sz="0" w:space="0" w:color="auto"/>
      </w:divBdr>
    </w:div>
    <w:div w:id="746339673">
      <w:bodyDiv w:val="1"/>
      <w:marLeft w:val="0"/>
      <w:marRight w:val="0"/>
      <w:marTop w:val="0"/>
      <w:marBottom w:val="0"/>
      <w:divBdr>
        <w:top w:val="none" w:sz="0" w:space="0" w:color="auto"/>
        <w:left w:val="none" w:sz="0" w:space="0" w:color="auto"/>
        <w:bottom w:val="none" w:sz="0" w:space="0" w:color="auto"/>
        <w:right w:val="none" w:sz="0" w:space="0" w:color="auto"/>
      </w:divBdr>
    </w:div>
    <w:div w:id="854420782">
      <w:bodyDiv w:val="1"/>
      <w:marLeft w:val="0"/>
      <w:marRight w:val="0"/>
      <w:marTop w:val="0"/>
      <w:marBottom w:val="0"/>
      <w:divBdr>
        <w:top w:val="none" w:sz="0" w:space="0" w:color="auto"/>
        <w:left w:val="none" w:sz="0" w:space="0" w:color="auto"/>
        <w:bottom w:val="none" w:sz="0" w:space="0" w:color="auto"/>
        <w:right w:val="none" w:sz="0" w:space="0" w:color="auto"/>
      </w:divBdr>
    </w:div>
    <w:div w:id="1568684910">
      <w:bodyDiv w:val="1"/>
      <w:marLeft w:val="0"/>
      <w:marRight w:val="0"/>
      <w:marTop w:val="0"/>
      <w:marBottom w:val="0"/>
      <w:divBdr>
        <w:top w:val="none" w:sz="0" w:space="0" w:color="auto"/>
        <w:left w:val="none" w:sz="0" w:space="0" w:color="auto"/>
        <w:bottom w:val="none" w:sz="0" w:space="0" w:color="auto"/>
        <w:right w:val="none" w:sz="0" w:space="0" w:color="auto"/>
      </w:divBdr>
      <w:divsChild>
        <w:div w:id="1590306748">
          <w:marLeft w:val="0"/>
          <w:marRight w:val="0"/>
          <w:marTop w:val="0"/>
          <w:marBottom w:val="0"/>
          <w:divBdr>
            <w:top w:val="none" w:sz="0" w:space="0" w:color="auto"/>
            <w:left w:val="none" w:sz="0" w:space="0" w:color="auto"/>
            <w:bottom w:val="none" w:sz="0" w:space="0" w:color="auto"/>
            <w:right w:val="none" w:sz="0" w:space="0" w:color="auto"/>
          </w:divBdr>
          <w:divsChild>
            <w:div w:id="1159997812">
              <w:marLeft w:val="0"/>
              <w:marRight w:val="0"/>
              <w:marTop w:val="0"/>
              <w:marBottom w:val="0"/>
              <w:divBdr>
                <w:top w:val="single" w:sz="2" w:space="0" w:color="FFFFFF"/>
                <w:left w:val="single" w:sz="6" w:space="0" w:color="FFFFFF"/>
                <w:bottom w:val="single" w:sz="6" w:space="0" w:color="FFFFFF"/>
                <w:right w:val="single" w:sz="6" w:space="0" w:color="FFFFFF"/>
              </w:divBdr>
              <w:divsChild>
                <w:div w:id="789980518">
                  <w:marLeft w:val="0"/>
                  <w:marRight w:val="0"/>
                  <w:marTop w:val="0"/>
                  <w:marBottom w:val="0"/>
                  <w:divBdr>
                    <w:top w:val="single" w:sz="6" w:space="1" w:color="D3D3D3"/>
                    <w:left w:val="none" w:sz="0" w:space="0" w:color="auto"/>
                    <w:bottom w:val="none" w:sz="0" w:space="0" w:color="auto"/>
                    <w:right w:val="none" w:sz="0" w:space="0" w:color="auto"/>
                  </w:divBdr>
                  <w:divsChild>
                    <w:div w:id="2044405574">
                      <w:marLeft w:val="0"/>
                      <w:marRight w:val="0"/>
                      <w:marTop w:val="0"/>
                      <w:marBottom w:val="0"/>
                      <w:divBdr>
                        <w:top w:val="none" w:sz="0" w:space="0" w:color="auto"/>
                        <w:left w:val="none" w:sz="0" w:space="0" w:color="auto"/>
                        <w:bottom w:val="none" w:sz="0" w:space="0" w:color="auto"/>
                        <w:right w:val="none" w:sz="0" w:space="0" w:color="auto"/>
                      </w:divBdr>
                      <w:divsChild>
                        <w:div w:id="17708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83261">
      <w:bodyDiv w:val="1"/>
      <w:marLeft w:val="0"/>
      <w:marRight w:val="0"/>
      <w:marTop w:val="0"/>
      <w:marBottom w:val="0"/>
      <w:divBdr>
        <w:top w:val="none" w:sz="0" w:space="0" w:color="auto"/>
        <w:left w:val="none" w:sz="0" w:space="0" w:color="auto"/>
        <w:bottom w:val="none" w:sz="0" w:space="0" w:color="auto"/>
        <w:right w:val="none" w:sz="0" w:space="0" w:color="auto"/>
      </w:divBdr>
    </w:div>
    <w:div w:id="18770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england.nhs.uk/sudgt/activitie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data.england.nhs.uk/sudgt/"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Record_x0020_Type xmlns="f36c15d2-ae1c-419a-8ba6-8378fbfd44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EA7CFDE59C0249A629CF40D5D1A30F" ma:contentTypeVersion="9" ma:contentTypeDescription="Create a new document." ma:contentTypeScope="" ma:versionID="4ed917adb4f92dfaf04f536ac5287b9a">
  <xsd:schema xmlns:xsd="http://www.w3.org/2001/XMLSchema" xmlns:xs="http://www.w3.org/2001/XMLSchema" xmlns:p="http://schemas.microsoft.com/office/2006/metadata/properties" xmlns:ns1="http://schemas.microsoft.com/sharepoint/v3" xmlns:ns2="f36c15d2-ae1c-419a-8ba6-8378fbfd441d" xmlns:ns3="9af84712-0886-4ced-99c9-2b9f0911f98c" targetNamespace="http://schemas.microsoft.com/office/2006/metadata/properties" ma:root="true" ma:fieldsID="c40a2ff692ada9e74a9ccc7a1ae65305" ns1:_="" ns2:_="" ns3:_="">
    <xsd:import namespace="http://schemas.microsoft.com/sharepoint/v3"/>
    <xsd:import namespace="f36c15d2-ae1c-419a-8ba6-8378fbfd441d"/>
    <xsd:import namespace="9af84712-0886-4ced-99c9-2b9f0911f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DateCompleted" minOccurs="0"/>
                <xsd:element ref="ns2:Record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4"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6c15d2-ae1c-419a-8ba6-8378fbfd4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cord_x0020_Type" ma:index="16" nillable="true" ma:displayName="Record Type" ma:format="Dropdown" ma:internalName="Record_x0020_Type">
      <xsd:simpleType>
        <xsd:restriction base="dms:Choice">
          <xsd:enumeration value="Review"/>
          <xsd:enumeration value="DPA"/>
          <xsd:enumeration value="DPIA"/>
          <xsd:enumeration value="DSA"/>
          <xsd:enumeration value="Complaint"/>
        </xsd:restriction>
      </xsd:simpleType>
    </xsd:element>
  </xsd:schema>
  <xsd:schema xmlns:xsd="http://www.w3.org/2001/XMLSchema" xmlns:xs="http://www.w3.org/2001/XMLSchema" xmlns:dms="http://schemas.microsoft.com/office/2006/documentManagement/types" xmlns:pc="http://schemas.microsoft.com/office/infopath/2007/PartnerControls" targetNamespace="9af84712-0886-4ced-99c9-2b9f0911f9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E2463-C367-4559-B20F-989A16D90D3C}">
  <ds:schemaRefs>
    <ds:schemaRef ds:uri="http://schemas.openxmlformats.org/officeDocument/2006/bibliography"/>
  </ds:schemaRefs>
</ds:datastoreItem>
</file>

<file path=customXml/itemProps2.xml><?xml version="1.0" encoding="utf-8"?>
<ds:datastoreItem xmlns:ds="http://schemas.openxmlformats.org/officeDocument/2006/customXml" ds:itemID="{78BE16DB-0795-4F60-B731-3FD4D43EF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B86DEA-21F2-4DD6-99E5-17B99C3B1201}"/>
</file>

<file path=customXml/itemProps4.xml><?xml version="1.0" encoding="utf-8"?>
<ds:datastoreItem xmlns:ds="http://schemas.openxmlformats.org/officeDocument/2006/customXml" ds:itemID="{DA579437-C773-465B-AB32-153D573C2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3002</Words>
  <Characters>18424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20181204 Draft collaboration agreement - TC comments and propsoed amendments</vt:lpstr>
    </vt:vector>
  </TitlesOfParts>
  <Company>Hill Dickinson LLP</Company>
  <LinksUpToDate>false</LinksUpToDate>
  <CharactersWithSpaces>21384</CharactersWithSpaces>
  <SharedDoc>false</SharedDoc>
  <HLinks>
    <vt:vector size="666" baseType="variant">
      <vt:variant>
        <vt:i4>3211284</vt:i4>
      </vt:variant>
      <vt:variant>
        <vt:i4>468</vt:i4>
      </vt:variant>
      <vt:variant>
        <vt:i4>0</vt:i4>
      </vt:variant>
      <vt:variant>
        <vt:i4>5</vt:i4>
      </vt:variant>
      <vt:variant>
        <vt:lpwstr/>
      </vt:variant>
      <vt:variant>
        <vt:lpwstr>co_anchor_a635806_1</vt:lpwstr>
      </vt:variant>
      <vt:variant>
        <vt:i4>3866646</vt:i4>
      </vt:variant>
      <vt:variant>
        <vt:i4>465</vt:i4>
      </vt:variant>
      <vt:variant>
        <vt:i4>0</vt:i4>
      </vt:variant>
      <vt:variant>
        <vt:i4>5</vt:i4>
      </vt:variant>
      <vt:variant>
        <vt:lpwstr/>
      </vt:variant>
      <vt:variant>
        <vt:lpwstr>co_anchor_a892036_1</vt:lpwstr>
      </vt:variant>
      <vt:variant>
        <vt:i4>3211284</vt:i4>
      </vt:variant>
      <vt:variant>
        <vt:i4>462</vt:i4>
      </vt:variant>
      <vt:variant>
        <vt:i4>0</vt:i4>
      </vt:variant>
      <vt:variant>
        <vt:i4>5</vt:i4>
      </vt:variant>
      <vt:variant>
        <vt:lpwstr/>
      </vt:variant>
      <vt:variant>
        <vt:lpwstr>co_anchor_a701855_1</vt:lpwstr>
      </vt:variant>
      <vt:variant>
        <vt:i4>3670043</vt:i4>
      </vt:variant>
      <vt:variant>
        <vt:i4>459</vt:i4>
      </vt:variant>
      <vt:variant>
        <vt:i4>0</vt:i4>
      </vt:variant>
      <vt:variant>
        <vt:i4>5</vt:i4>
      </vt:variant>
      <vt:variant>
        <vt:lpwstr/>
      </vt:variant>
      <vt:variant>
        <vt:lpwstr>co_anchor_a428565_1</vt:lpwstr>
      </vt:variant>
      <vt:variant>
        <vt:i4>4063253</vt:i4>
      </vt:variant>
      <vt:variant>
        <vt:i4>456</vt:i4>
      </vt:variant>
      <vt:variant>
        <vt:i4>0</vt:i4>
      </vt:variant>
      <vt:variant>
        <vt:i4>5</vt:i4>
      </vt:variant>
      <vt:variant>
        <vt:lpwstr/>
      </vt:variant>
      <vt:variant>
        <vt:lpwstr>co_anchor_a633798_1</vt:lpwstr>
      </vt:variant>
      <vt:variant>
        <vt:i4>3276826</vt:i4>
      </vt:variant>
      <vt:variant>
        <vt:i4>453</vt:i4>
      </vt:variant>
      <vt:variant>
        <vt:i4>0</vt:i4>
      </vt:variant>
      <vt:variant>
        <vt:i4>5</vt:i4>
      </vt:variant>
      <vt:variant>
        <vt:lpwstr/>
      </vt:variant>
      <vt:variant>
        <vt:lpwstr>co_anchor_a400142_1</vt:lpwstr>
      </vt:variant>
      <vt:variant>
        <vt:i4>3997718</vt:i4>
      </vt:variant>
      <vt:variant>
        <vt:i4>450</vt:i4>
      </vt:variant>
      <vt:variant>
        <vt:i4>0</vt:i4>
      </vt:variant>
      <vt:variant>
        <vt:i4>5</vt:i4>
      </vt:variant>
      <vt:variant>
        <vt:lpwstr/>
      </vt:variant>
      <vt:variant>
        <vt:lpwstr>co_anchor_a488136_1</vt:lpwstr>
      </vt:variant>
      <vt:variant>
        <vt:i4>4063253</vt:i4>
      </vt:variant>
      <vt:variant>
        <vt:i4>447</vt:i4>
      </vt:variant>
      <vt:variant>
        <vt:i4>0</vt:i4>
      </vt:variant>
      <vt:variant>
        <vt:i4>5</vt:i4>
      </vt:variant>
      <vt:variant>
        <vt:lpwstr/>
      </vt:variant>
      <vt:variant>
        <vt:lpwstr>co_anchor_a633798_1</vt:lpwstr>
      </vt:variant>
      <vt:variant>
        <vt:i4>3670040</vt:i4>
      </vt:variant>
      <vt:variant>
        <vt:i4>444</vt:i4>
      </vt:variant>
      <vt:variant>
        <vt:i4>0</vt:i4>
      </vt:variant>
      <vt:variant>
        <vt:i4>5</vt:i4>
      </vt:variant>
      <vt:variant>
        <vt:lpwstr/>
      </vt:variant>
      <vt:variant>
        <vt:lpwstr>co_anchor_a379204_1</vt:lpwstr>
      </vt:variant>
      <vt:variant>
        <vt:i4>3276825</vt:i4>
      </vt:variant>
      <vt:variant>
        <vt:i4>441</vt:i4>
      </vt:variant>
      <vt:variant>
        <vt:i4>0</vt:i4>
      </vt:variant>
      <vt:variant>
        <vt:i4>5</vt:i4>
      </vt:variant>
      <vt:variant>
        <vt:lpwstr/>
      </vt:variant>
      <vt:variant>
        <vt:lpwstr>co_anchor_a567422_1</vt:lpwstr>
      </vt:variant>
      <vt:variant>
        <vt:i4>4128792</vt:i4>
      </vt:variant>
      <vt:variant>
        <vt:i4>438</vt:i4>
      </vt:variant>
      <vt:variant>
        <vt:i4>0</vt:i4>
      </vt:variant>
      <vt:variant>
        <vt:i4>5</vt:i4>
      </vt:variant>
      <vt:variant>
        <vt:lpwstr/>
      </vt:variant>
      <vt:variant>
        <vt:lpwstr>co_anchor_a873066_1</vt:lpwstr>
      </vt:variant>
      <vt:variant>
        <vt:i4>3342357</vt:i4>
      </vt:variant>
      <vt:variant>
        <vt:i4>435</vt:i4>
      </vt:variant>
      <vt:variant>
        <vt:i4>0</vt:i4>
      </vt:variant>
      <vt:variant>
        <vt:i4>5</vt:i4>
      </vt:variant>
      <vt:variant>
        <vt:lpwstr/>
      </vt:variant>
      <vt:variant>
        <vt:lpwstr>co_anchor_a754821_1</vt:lpwstr>
      </vt:variant>
      <vt:variant>
        <vt:i4>3211284</vt:i4>
      </vt:variant>
      <vt:variant>
        <vt:i4>432</vt:i4>
      </vt:variant>
      <vt:variant>
        <vt:i4>0</vt:i4>
      </vt:variant>
      <vt:variant>
        <vt:i4>5</vt:i4>
      </vt:variant>
      <vt:variant>
        <vt:lpwstr/>
      </vt:variant>
      <vt:variant>
        <vt:lpwstr>co_anchor_a635806_1</vt:lpwstr>
      </vt:variant>
      <vt:variant>
        <vt:i4>3866646</vt:i4>
      </vt:variant>
      <vt:variant>
        <vt:i4>429</vt:i4>
      </vt:variant>
      <vt:variant>
        <vt:i4>0</vt:i4>
      </vt:variant>
      <vt:variant>
        <vt:i4>5</vt:i4>
      </vt:variant>
      <vt:variant>
        <vt:lpwstr/>
      </vt:variant>
      <vt:variant>
        <vt:lpwstr>co_anchor_a892036_1</vt:lpwstr>
      </vt:variant>
      <vt:variant>
        <vt:i4>7209030</vt:i4>
      </vt:variant>
      <vt:variant>
        <vt:i4>426</vt:i4>
      </vt:variant>
      <vt:variant>
        <vt:i4>0</vt:i4>
      </vt:variant>
      <vt:variant>
        <vt:i4>5</vt:i4>
      </vt:variant>
      <vt:variant>
        <vt:lpwstr/>
      </vt:variant>
      <vt:variant>
        <vt:lpwstr>co_anchor_a1024445_1</vt:lpwstr>
      </vt:variant>
      <vt:variant>
        <vt:i4>4063263</vt:i4>
      </vt:variant>
      <vt:variant>
        <vt:i4>423</vt:i4>
      </vt:variant>
      <vt:variant>
        <vt:i4>0</vt:i4>
      </vt:variant>
      <vt:variant>
        <vt:i4>5</vt:i4>
      </vt:variant>
      <vt:variant>
        <vt:lpwstr/>
      </vt:variant>
      <vt:variant>
        <vt:lpwstr>co_anchor_a488608_1</vt:lpwstr>
      </vt:variant>
      <vt:variant>
        <vt:i4>3276824</vt:i4>
      </vt:variant>
      <vt:variant>
        <vt:i4>420</vt:i4>
      </vt:variant>
      <vt:variant>
        <vt:i4>0</vt:i4>
      </vt:variant>
      <vt:variant>
        <vt:i4>5</vt:i4>
      </vt:variant>
      <vt:variant>
        <vt:lpwstr/>
      </vt:variant>
      <vt:variant>
        <vt:lpwstr>co_anchor_a500859_1</vt:lpwstr>
      </vt:variant>
      <vt:variant>
        <vt:i4>3866654</vt:i4>
      </vt:variant>
      <vt:variant>
        <vt:i4>417</vt:i4>
      </vt:variant>
      <vt:variant>
        <vt:i4>0</vt:i4>
      </vt:variant>
      <vt:variant>
        <vt:i4>5</vt:i4>
      </vt:variant>
      <vt:variant>
        <vt:lpwstr/>
      </vt:variant>
      <vt:variant>
        <vt:lpwstr>co_anchor_a379333_1</vt:lpwstr>
      </vt:variant>
      <vt:variant>
        <vt:i4>3473434</vt:i4>
      </vt:variant>
      <vt:variant>
        <vt:i4>414</vt:i4>
      </vt:variant>
      <vt:variant>
        <vt:i4>0</vt:i4>
      </vt:variant>
      <vt:variant>
        <vt:i4>5</vt:i4>
      </vt:variant>
      <vt:variant>
        <vt:lpwstr/>
      </vt:variant>
      <vt:variant>
        <vt:lpwstr>co_anchor_a531333_1</vt:lpwstr>
      </vt:variant>
      <vt:variant>
        <vt:i4>3735578</vt:i4>
      </vt:variant>
      <vt:variant>
        <vt:i4>411</vt:i4>
      </vt:variant>
      <vt:variant>
        <vt:i4>0</vt:i4>
      </vt:variant>
      <vt:variant>
        <vt:i4>5</vt:i4>
      </vt:variant>
      <vt:variant>
        <vt:lpwstr/>
      </vt:variant>
      <vt:variant>
        <vt:lpwstr>co_anchor_a614193_1</vt:lpwstr>
      </vt:variant>
      <vt:variant>
        <vt:i4>3670043</vt:i4>
      </vt:variant>
      <vt:variant>
        <vt:i4>408</vt:i4>
      </vt:variant>
      <vt:variant>
        <vt:i4>0</vt:i4>
      </vt:variant>
      <vt:variant>
        <vt:i4>5</vt:i4>
      </vt:variant>
      <vt:variant>
        <vt:lpwstr/>
      </vt:variant>
      <vt:variant>
        <vt:lpwstr>co_anchor_a428565_1</vt:lpwstr>
      </vt:variant>
      <vt:variant>
        <vt:i4>3866647</vt:i4>
      </vt:variant>
      <vt:variant>
        <vt:i4>405</vt:i4>
      </vt:variant>
      <vt:variant>
        <vt:i4>0</vt:i4>
      </vt:variant>
      <vt:variant>
        <vt:i4>5</vt:i4>
      </vt:variant>
      <vt:variant>
        <vt:lpwstr/>
      </vt:variant>
      <vt:variant>
        <vt:lpwstr>co_anchor_a118807_1</vt:lpwstr>
      </vt:variant>
      <vt:variant>
        <vt:i4>3342362</vt:i4>
      </vt:variant>
      <vt:variant>
        <vt:i4>402</vt:i4>
      </vt:variant>
      <vt:variant>
        <vt:i4>0</vt:i4>
      </vt:variant>
      <vt:variant>
        <vt:i4>5</vt:i4>
      </vt:variant>
      <vt:variant>
        <vt:lpwstr/>
      </vt:variant>
      <vt:variant>
        <vt:lpwstr>co_anchor_a770367_1</vt:lpwstr>
      </vt:variant>
      <vt:variant>
        <vt:i4>3932190</vt:i4>
      </vt:variant>
      <vt:variant>
        <vt:i4>399</vt:i4>
      </vt:variant>
      <vt:variant>
        <vt:i4>0</vt:i4>
      </vt:variant>
      <vt:variant>
        <vt:i4>5</vt:i4>
      </vt:variant>
      <vt:variant>
        <vt:lpwstr/>
      </vt:variant>
      <vt:variant>
        <vt:lpwstr>co_anchor_a449132_1</vt:lpwstr>
      </vt:variant>
      <vt:variant>
        <vt:i4>3407898</vt:i4>
      </vt:variant>
      <vt:variant>
        <vt:i4>396</vt:i4>
      </vt:variant>
      <vt:variant>
        <vt:i4>0</vt:i4>
      </vt:variant>
      <vt:variant>
        <vt:i4>5</vt:i4>
      </vt:variant>
      <vt:variant>
        <vt:lpwstr/>
      </vt:variant>
      <vt:variant>
        <vt:lpwstr>co_anchor_a654244_1</vt:lpwstr>
      </vt:variant>
      <vt:variant>
        <vt:i4>7012422</vt:i4>
      </vt:variant>
      <vt:variant>
        <vt:i4>393</vt:i4>
      </vt:variant>
      <vt:variant>
        <vt:i4>0</vt:i4>
      </vt:variant>
      <vt:variant>
        <vt:i4>5</vt:i4>
      </vt:variant>
      <vt:variant>
        <vt:lpwstr/>
      </vt:variant>
      <vt:variant>
        <vt:lpwstr>co_anchor_a1052724_1</vt:lpwstr>
      </vt:variant>
      <vt:variant>
        <vt:i4>3145757</vt:i4>
      </vt:variant>
      <vt:variant>
        <vt:i4>390</vt:i4>
      </vt:variant>
      <vt:variant>
        <vt:i4>0</vt:i4>
      </vt:variant>
      <vt:variant>
        <vt:i4>5</vt:i4>
      </vt:variant>
      <vt:variant>
        <vt:lpwstr/>
      </vt:variant>
      <vt:variant>
        <vt:lpwstr>co_anchor_a571467_1</vt:lpwstr>
      </vt:variant>
      <vt:variant>
        <vt:i4>3342367</vt:i4>
      </vt:variant>
      <vt:variant>
        <vt:i4>387</vt:i4>
      </vt:variant>
      <vt:variant>
        <vt:i4>0</vt:i4>
      </vt:variant>
      <vt:variant>
        <vt:i4>5</vt:i4>
      </vt:variant>
      <vt:variant>
        <vt:lpwstr/>
      </vt:variant>
      <vt:variant>
        <vt:lpwstr>co_anchor_a212710_1</vt:lpwstr>
      </vt:variant>
      <vt:variant>
        <vt:i4>6881359</vt:i4>
      </vt:variant>
      <vt:variant>
        <vt:i4>384</vt:i4>
      </vt:variant>
      <vt:variant>
        <vt:i4>0</vt:i4>
      </vt:variant>
      <vt:variant>
        <vt:i4>5</vt:i4>
      </vt:variant>
      <vt:variant>
        <vt:lpwstr/>
      </vt:variant>
      <vt:variant>
        <vt:lpwstr>co_anchor_a1040494_1</vt:lpwstr>
      </vt:variant>
      <vt:variant>
        <vt:i4>3407898</vt:i4>
      </vt:variant>
      <vt:variant>
        <vt:i4>381</vt:i4>
      </vt:variant>
      <vt:variant>
        <vt:i4>0</vt:i4>
      </vt:variant>
      <vt:variant>
        <vt:i4>5</vt:i4>
      </vt:variant>
      <vt:variant>
        <vt:lpwstr/>
      </vt:variant>
      <vt:variant>
        <vt:lpwstr>co_anchor_a957482_1</vt:lpwstr>
      </vt:variant>
      <vt:variant>
        <vt:i4>4128793</vt:i4>
      </vt:variant>
      <vt:variant>
        <vt:i4>378</vt:i4>
      </vt:variant>
      <vt:variant>
        <vt:i4>0</vt:i4>
      </vt:variant>
      <vt:variant>
        <vt:i4>5</vt:i4>
      </vt:variant>
      <vt:variant>
        <vt:lpwstr/>
      </vt:variant>
      <vt:variant>
        <vt:lpwstr>co_anchor_a917031_1</vt:lpwstr>
      </vt:variant>
      <vt:variant>
        <vt:i4>3604506</vt:i4>
      </vt:variant>
      <vt:variant>
        <vt:i4>375</vt:i4>
      </vt:variant>
      <vt:variant>
        <vt:i4>0</vt:i4>
      </vt:variant>
      <vt:variant>
        <vt:i4>5</vt:i4>
      </vt:variant>
      <vt:variant>
        <vt:lpwstr/>
      </vt:variant>
      <vt:variant>
        <vt:lpwstr>co_anchor_a481902_1</vt:lpwstr>
      </vt:variant>
      <vt:variant>
        <vt:i4>4128796</vt:i4>
      </vt:variant>
      <vt:variant>
        <vt:i4>372</vt:i4>
      </vt:variant>
      <vt:variant>
        <vt:i4>0</vt:i4>
      </vt:variant>
      <vt:variant>
        <vt:i4>5</vt:i4>
      </vt:variant>
      <vt:variant>
        <vt:lpwstr/>
      </vt:variant>
      <vt:variant>
        <vt:lpwstr>co_anchor_a226790_1</vt:lpwstr>
      </vt:variant>
      <vt:variant>
        <vt:i4>3538972</vt:i4>
      </vt:variant>
      <vt:variant>
        <vt:i4>369</vt:i4>
      </vt:variant>
      <vt:variant>
        <vt:i4>0</vt:i4>
      </vt:variant>
      <vt:variant>
        <vt:i4>5</vt:i4>
      </vt:variant>
      <vt:variant>
        <vt:lpwstr/>
      </vt:variant>
      <vt:variant>
        <vt:lpwstr>co_anchor_a453939_1</vt:lpwstr>
      </vt:variant>
      <vt:variant>
        <vt:i4>7143498</vt:i4>
      </vt:variant>
      <vt:variant>
        <vt:i4>366</vt:i4>
      </vt:variant>
      <vt:variant>
        <vt:i4>0</vt:i4>
      </vt:variant>
      <vt:variant>
        <vt:i4>5</vt:i4>
      </vt:variant>
      <vt:variant>
        <vt:lpwstr/>
      </vt:variant>
      <vt:variant>
        <vt:lpwstr>co_anchor_a1009959_1</vt:lpwstr>
      </vt:variant>
      <vt:variant>
        <vt:i4>3866655</vt:i4>
      </vt:variant>
      <vt:variant>
        <vt:i4>363</vt:i4>
      </vt:variant>
      <vt:variant>
        <vt:i4>0</vt:i4>
      </vt:variant>
      <vt:variant>
        <vt:i4>5</vt:i4>
      </vt:variant>
      <vt:variant>
        <vt:lpwstr/>
      </vt:variant>
      <vt:variant>
        <vt:lpwstr>co_anchor_a936065_1</vt:lpwstr>
      </vt:variant>
      <vt:variant>
        <vt:i4>3342362</vt:i4>
      </vt:variant>
      <vt:variant>
        <vt:i4>360</vt:i4>
      </vt:variant>
      <vt:variant>
        <vt:i4>0</vt:i4>
      </vt:variant>
      <vt:variant>
        <vt:i4>5</vt:i4>
      </vt:variant>
      <vt:variant>
        <vt:lpwstr/>
      </vt:variant>
      <vt:variant>
        <vt:lpwstr>co_anchor_a770367_1</vt:lpwstr>
      </vt:variant>
      <vt:variant>
        <vt:i4>3866641</vt:i4>
      </vt:variant>
      <vt:variant>
        <vt:i4>357</vt:i4>
      </vt:variant>
      <vt:variant>
        <vt:i4>0</vt:i4>
      </vt:variant>
      <vt:variant>
        <vt:i4>5</vt:i4>
      </vt:variant>
      <vt:variant>
        <vt:lpwstr/>
      </vt:variant>
      <vt:variant>
        <vt:lpwstr>co_anchor_a292594_1</vt:lpwstr>
      </vt:variant>
      <vt:variant>
        <vt:i4>3342363</vt:i4>
      </vt:variant>
      <vt:variant>
        <vt:i4>354</vt:i4>
      </vt:variant>
      <vt:variant>
        <vt:i4>0</vt:i4>
      </vt:variant>
      <vt:variant>
        <vt:i4>5</vt:i4>
      </vt:variant>
      <vt:variant>
        <vt:lpwstr/>
      </vt:variant>
      <vt:variant>
        <vt:lpwstr>co_anchor_a563377_1</vt:lpwstr>
      </vt:variant>
      <vt:variant>
        <vt:i4>3801114</vt:i4>
      </vt:variant>
      <vt:variant>
        <vt:i4>351</vt:i4>
      </vt:variant>
      <vt:variant>
        <vt:i4>0</vt:i4>
      </vt:variant>
      <vt:variant>
        <vt:i4>5</vt:i4>
      </vt:variant>
      <vt:variant>
        <vt:lpwstr/>
      </vt:variant>
      <vt:variant>
        <vt:lpwstr>co_anchor_a362095_1</vt:lpwstr>
      </vt:variant>
      <vt:variant>
        <vt:i4>3211292</vt:i4>
      </vt:variant>
      <vt:variant>
        <vt:i4>348</vt:i4>
      </vt:variant>
      <vt:variant>
        <vt:i4>0</vt:i4>
      </vt:variant>
      <vt:variant>
        <vt:i4>5</vt:i4>
      </vt:variant>
      <vt:variant>
        <vt:lpwstr/>
      </vt:variant>
      <vt:variant>
        <vt:lpwstr>co_anchor_a983994_1</vt:lpwstr>
      </vt:variant>
      <vt:variant>
        <vt:i4>3735578</vt:i4>
      </vt:variant>
      <vt:variant>
        <vt:i4>345</vt:i4>
      </vt:variant>
      <vt:variant>
        <vt:i4>0</vt:i4>
      </vt:variant>
      <vt:variant>
        <vt:i4>5</vt:i4>
      </vt:variant>
      <vt:variant>
        <vt:lpwstr/>
      </vt:variant>
      <vt:variant>
        <vt:lpwstr>co_anchor_a614193_1</vt:lpwstr>
      </vt:variant>
      <vt:variant>
        <vt:i4>3407898</vt:i4>
      </vt:variant>
      <vt:variant>
        <vt:i4>342</vt:i4>
      </vt:variant>
      <vt:variant>
        <vt:i4>0</vt:i4>
      </vt:variant>
      <vt:variant>
        <vt:i4>5</vt:i4>
      </vt:variant>
      <vt:variant>
        <vt:lpwstr/>
      </vt:variant>
      <vt:variant>
        <vt:lpwstr>co_anchor_a654244_1</vt:lpwstr>
      </vt:variant>
      <vt:variant>
        <vt:i4>3407897</vt:i4>
      </vt:variant>
      <vt:variant>
        <vt:i4>339</vt:i4>
      </vt:variant>
      <vt:variant>
        <vt:i4>0</vt:i4>
      </vt:variant>
      <vt:variant>
        <vt:i4>5</vt:i4>
      </vt:variant>
      <vt:variant>
        <vt:lpwstr/>
      </vt:variant>
      <vt:variant>
        <vt:lpwstr>co_anchor_a675552_1</vt:lpwstr>
      </vt:variant>
      <vt:variant>
        <vt:i4>3407900</vt:i4>
      </vt:variant>
      <vt:variant>
        <vt:i4>336</vt:i4>
      </vt:variant>
      <vt:variant>
        <vt:i4>0</vt:i4>
      </vt:variant>
      <vt:variant>
        <vt:i4>5</vt:i4>
      </vt:variant>
      <vt:variant>
        <vt:lpwstr/>
      </vt:variant>
      <vt:variant>
        <vt:lpwstr>co_anchor_a555969_1</vt:lpwstr>
      </vt:variant>
      <vt:variant>
        <vt:i4>3407897</vt:i4>
      </vt:variant>
      <vt:variant>
        <vt:i4>333</vt:i4>
      </vt:variant>
      <vt:variant>
        <vt:i4>0</vt:i4>
      </vt:variant>
      <vt:variant>
        <vt:i4>5</vt:i4>
      </vt:variant>
      <vt:variant>
        <vt:lpwstr/>
      </vt:variant>
      <vt:variant>
        <vt:lpwstr>co_anchor_a675552_1</vt:lpwstr>
      </vt:variant>
      <vt:variant>
        <vt:i4>3407897</vt:i4>
      </vt:variant>
      <vt:variant>
        <vt:i4>330</vt:i4>
      </vt:variant>
      <vt:variant>
        <vt:i4>0</vt:i4>
      </vt:variant>
      <vt:variant>
        <vt:i4>5</vt:i4>
      </vt:variant>
      <vt:variant>
        <vt:lpwstr/>
      </vt:variant>
      <vt:variant>
        <vt:lpwstr>co_anchor_a675552_1</vt:lpwstr>
      </vt:variant>
      <vt:variant>
        <vt:i4>7012422</vt:i4>
      </vt:variant>
      <vt:variant>
        <vt:i4>327</vt:i4>
      </vt:variant>
      <vt:variant>
        <vt:i4>0</vt:i4>
      </vt:variant>
      <vt:variant>
        <vt:i4>5</vt:i4>
      </vt:variant>
      <vt:variant>
        <vt:lpwstr/>
      </vt:variant>
      <vt:variant>
        <vt:lpwstr>co_anchor_a1052724_1</vt:lpwstr>
      </vt:variant>
      <vt:variant>
        <vt:i4>3932184</vt:i4>
      </vt:variant>
      <vt:variant>
        <vt:i4>324</vt:i4>
      </vt:variant>
      <vt:variant>
        <vt:i4>0</vt:i4>
      </vt:variant>
      <vt:variant>
        <vt:i4>5</vt:i4>
      </vt:variant>
      <vt:variant>
        <vt:lpwstr/>
      </vt:variant>
      <vt:variant>
        <vt:lpwstr>co_anchor_a740693_1</vt:lpwstr>
      </vt:variant>
      <vt:variant>
        <vt:i4>7012422</vt:i4>
      </vt:variant>
      <vt:variant>
        <vt:i4>321</vt:i4>
      </vt:variant>
      <vt:variant>
        <vt:i4>0</vt:i4>
      </vt:variant>
      <vt:variant>
        <vt:i4>5</vt:i4>
      </vt:variant>
      <vt:variant>
        <vt:lpwstr/>
      </vt:variant>
      <vt:variant>
        <vt:lpwstr>co_anchor_a1052724_1</vt:lpwstr>
      </vt:variant>
      <vt:variant>
        <vt:i4>4063258</vt:i4>
      </vt:variant>
      <vt:variant>
        <vt:i4>318</vt:i4>
      </vt:variant>
      <vt:variant>
        <vt:i4>0</vt:i4>
      </vt:variant>
      <vt:variant>
        <vt:i4>5</vt:i4>
      </vt:variant>
      <vt:variant>
        <vt:lpwstr/>
      </vt:variant>
      <vt:variant>
        <vt:lpwstr>co_anchor_a409714_1</vt:lpwstr>
      </vt:variant>
      <vt:variant>
        <vt:i4>7143498</vt:i4>
      </vt:variant>
      <vt:variant>
        <vt:i4>315</vt:i4>
      </vt:variant>
      <vt:variant>
        <vt:i4>0</vt:i4>
      </vt:variant>
      <vt:variant>
        <vt:i4>5</vt:i4>
      </vt:variant>
      <vt:variant>
        <vt:lpwstr/>
      </vt:variant>
      <vt:variant>
        <vt:lpwstr>co_anchor_a1009959_1</vt:lpwstr>
      </vt:variant>
      <vt:variant>
        <vt:i4>3211289</vt:i4>
      </vt:variant>
      <vt:variant>
        <vt:i4>312</vt:i4>
      </vt:variant>
      <vt:variant>
        <vt:i4>0</vt:i4>
      </vt:variant>
      <vt:variant>
        <vt:i4>5</vt:i4>
      </vt:variant>
      <vt:variant>
        <vt:lpwstr/>
      </vt:variant>
      <vt:variant>
        <vt:lpwstr>co_anchor_a586109_1</vt:lpwstr>
      </vt:variant>
      <vt:variant>
        <vt:i4>3932184</vt:i4>
      </vt:variant>
      <vt:variant>
        <vt:i4>309</vt:i4>
      </vt:variant>
      <vt:variant>
        <vt:i4>0</vt:i4>
      </vt:variant>
      <vt:variant>
        <vt:i4>5</vt:i4>
      </vt:variant>
      <vt:variant>
        <vt:lpwstr/>
      </vt:variant>
      <vt:variant>
        <vt:lpwstr>co_anchor_a740693_1</vt:lpwstr>
      </vt:variant>
      <vt:variant>
        <vt:i4>5242992</vt:i4>
      </vt:variant>
      <vt:variant>
        <vt:i4>306</vt:i4>
      </vt:variant>
      <vt:variant>
        <vt:i4>0</vt:i4>
      </vt:variant>
      <vt:variant>
        <vt:i4>5</vt:i4>
      </vt:variant>
      <vt:variant>
        <vt:lpwstr/>
      </vt:variant>
      <vt:variant>
        <vt:lpwstr>co_anchor_a66309_1</vt:lpwstr>
      </vt:variant>
      <vt:variant>
        <vt:i4>3342362</vt:i4>
      </vt:variant>
      <vt:variant>
        <vt:i4>303</vt:i4>
      </vt:variant>
      <vt:variant>
        <vt:i4>0</vt:i4>
      </vt:variant>
      <vt:variant>
        <vt:i4>5</vt:i4>
      </vt:variant>
      <vt:variant>
        <vt:lpwstr/>
      </vt:variant>
      <vt:variant>
        <vt:lpwstr>co_anchor_a770367_1</vt:lpwstr>
      </vt:variant>
      <vt:variant>
        <vt:i4>4128796</vt:i4>
      </vt:variant>
      <vt:variant>
        <vt:i4>300</vt:i4>
      </vt:variant>
      <vt:variant>
        <vt:i4>0</vt:i4>
      </vt:variant>
      <vt:variant>
        <vt:i4>5</vt:i4>
      </vt:variant>
      <vt:variant>
        <vt:lpwstr/>
      </vt:variant>
      <vt:variant>
        <vt:lpwstr>co_anchor_a226790_1</vt:lpwstr>
      </vt:variant>
      <vt:variant>
        <vt:i4>3276817</vt:i4>
      </vt:variant>
      <vt:variant>
        <vt:i4>297</vt:i4>
      </vt:variant>
      <vt:variant>
        <vt:i4>0</vt:i4>
      </vt:variant>
      <vt:variant>
        <vt:i4>5</vt:i4>
      </vt:variant>
      <vt:variant>
        <vt:lpwstr/>
      </vt:variant>
      <vt:variant>
        <vt:lpwstr>co_anchor_a541945_1</vt:lpwstr>
      </vt:variant>
      <vt:variant>
        <vt:i4>3276825</vt:i4>
      </vt:variant>
      <vt:variant>
        <vt:i4>294</vt:i4>
      </vt:variant>
      <vt:variant>
        <vt:i4>0</vt:i4>
      </vt:variant>
      <vt:variant>
        <vt:i4>5</vt:i4>
      </vt:variant>
      <vt:variant>
        <vt:lpwstr/>
      </vt:variant>
      <vt:variant>
        <vt:lpwstr>co_anchor_a188991_1</vt:lpwstr>
      </vt:variant>
      <vt:variant>
        <vt:i4>3801114</vt:i4>
      </vt:variant>
      <vt:variant>
        <vt:i4>291</vt:i4>
      </vt:variant>
      <vt:variant>
        <vt:i4>0</vt:i4>
      </vt:variant>
      <vt:variant>
        <vt:i4>5</vt:i4>
      </vt:variant>
      <vt:variant>
        <vt:lpwstr/>
      </vt:variant>
      <vt:variant>
        <vt:lpwstr>co_anchor_a873135_1</vt:lpwstr>
      </vt:variant>
      <vt:variant>
        <vt:i4>3866642</vt:i4>
      </vt:variant>
      <vt:variant>
        <vt:i4>288</vt:i4>
      </vt:variant>
      <vt:variant>
        <vt:i4>0</vt:i4>
      </vt:variant>
      <vt:variant>
        <vt:i4>5</vt:i4>
      </vt:variant>
      <vt:variant>
        <vt:lpwstr/>
      </vt:variant>
      <vt:variant>
        <vt:lpwstr>co_anchor_a372884_1</vt:lpwstr>
      </vt:variant>
      <vt:variant>
        <vt:i4>3801117</vt:i4>
      </vt:variant>
      <vt:variant>
        <vt:i4>285</vt:i4>
      </vt:variant>
      <vt:variant>
        <vt:i4>0</vt:i4>
      </vt:variant>
      <vt:variant>
        <vt:i4>5</vt:i4>
      </vt:variant>
      <vt:variant>
        <vt:lpwstr/>
      </vt:variant>
      <vt:variant>
        <vt:lpwstr>co_anchor_a826660_1</vt:lpwstr>
      </vt:variant>
      <vt:variant>
        <vt:i4>3801117</vt:i4>
      </vt:variant>
      <vt:variant>
        <vt:i4>282</vt:i4>
      </vt:variant>
      <vt:variant>
        <vt:i4>0</vt:i4>
      </vt:variant>
      <vt:variant>
        <vt:i4>5</vt:i4>
      </vt:variant>
      <vt:variant>
        <vt:lpwstr/>
      </vt:variant>
      <vt:variant>
        <vt:lpwstr>co_anchor_a826660_1</vt:lpwstr>
      </vt:variant>
      <vt:variant>
        <vt:i4>3801117</vt:i4>
      </vt:variant>
      <vt:variant>
        <vt:i4>279</vt:i4>
      </vt:variant>
      <vt:variant>
        <vt:i4>0</vt:i4>
      </vt:variant>
      <vt:variant>
        <vt:i4>5</vt:i4>
      </vt:variant>
      <vt:variant>
        <vt:lpwstr/>
      </vt:variant>
      <vt:variant>
        <vt:lpwstr>co_anchor_a826660_1</vt:lpwstr>
      </vt:variant>
      <vt:variant>
        <vt:i4>3801117</vt:i4>
      </vt:variant>
      <vt:variant>
        <vt:i4>276</vt:i4>
      </vt:variant>
      <vt:variant>
        <vt:i4>0</vt:i4>
      </vt:variant>
      <vt:variant>
        <vt:i4>5</vt:i4>
      </vt:variant>
      <vt:variant>
        <vt:lpwstr/>
      </vt:variant>
      <vt:variant>
        <vt:lpwstr>co_anchor_a826660_1</vt:lpwstr>
      </vt:variant>
      <vt:variant>
        <vt:i4>7143493</vt:i4>
      </vt:variant>
      <vt:variant>
        <vt:i4>273</vt:i4>
      </vt:variant>
      <vt:variant>
        <vt:i4>0</vt:i4>
      </vt:variant>
      <vt:variant>
        <vt:i4>5</vt:i4>
      </vt:variant>
      <vt:variant>
        <vt:lpwstr/>
      </vt:variant>
      <vt:variant>
        <vt:lpwstr>co_anchor_a1014879_1</vt:lpwstr>
      </vt:variant>
      <vt:variant>
        <vt:i4>1507384</vt:i4>
      </vt:variant>
      <vt:variant>
        <vt:i4>266</vt:i4>
      </vt:variant>
      <vt:variant>
        <vt:i4>0</vt:i4>
      </vt:variant>
      <vt:variant>
        <vt:i4>5</vt:i4>
      </vt:variant>
      <vt:variant>
        <vt:lpwstr/>
      </vt:variant>
      <vt:variant>
        <vt:lpwstr>_Toc531287467</vt:lpwstr>
      </vt:variant>
      <vt:variant>
        <vt:i4>1507384</vt:i4>
      </vt:variant>
      <vt:variant>
        <vt:i4>260</vt:i4>
      </vt:variant>
      <vt:variant>
        <vt:i4>0</vt:i4>
      </vt:variant>
      <vt:variant>
        <vt:i4>5</vt:i4>
      </vt:variant>
      <vt:variant>
        <vt:lpwstr/>
      </vt:variant>
      <vt:variant>
        <vt:lpwstr>_Toc531287466</vt:lpwstr>
      </vt:variant>
      <vt:variant>
        <vt:i4>1507384</vt:i4>
      </vt:variant>
      <vt:variant>
        <vt:i4>254</vt:i4>
      </vt:variant>
      <vt:variant>
        <vt:i4>0</vt:i4>
      </vt:variant>
      <vt:variant>
        <vt:i4>5</vt:i4>
      </vt:variant>
      <vt:variant>
        <vt:lpwstr/>
      </vt:variant>
      <vt:variant>
        <vt:lpwstr>_Toc531287465</vt:lpwstr>
      </vt:variant>
      <vt:variant>
        <vt:i4>1507384</vt:i4>
      </vt:variant>
      <vt:variant>
        <vt:i4>248</vt:i4>
      </vt:variant>
      <vt:variant>
        <vt:i4>0</vt:i4>
      </vt:variant>
      <vt:variant>
        <vt:i4>5</vt:i4>
      </vt:variant>
      <vt:variant>
        <vt:lpwstr/>
      </vt:variant>
      <vt:variant>
        <vt:lpwstr>_Toc531287464</vt:lpwstr>
      </vt:variant>
      <vt:variant>
        <vt:i4>1507384</vt:i4>
      </vt:variant>
      <vt:variant>
        <vt:i4>242</vt:i4>
      </vt:variant>
      <vt:variant>
        <vt:i4>0</vt:i4>
      </vt:variant>
      <vt:variant>
        <vt:i4>5</vt:i4>
      </vt:variant>
      <vt:variant>
        <vt:lpwstr/>
      </vt:variant>
      <vt:variant>
        <vt:lpwstr>_Toc531287463</vt:lpwstr>
      </vt:variant>
      <vt:variant>
        <vt:i4>1507384</vt:i4>
      </vt:variant>
      <vt:variant>
        <vt:i4>236</vt:i4>
      </vt:variant>
      <vt:variant>
        <vt:i4>0</vt:i4>
      </vt:variant>
      <vt:variant>
        <vt:i4>5</vt:i4>
      </vt:variant>
      <vt:variant>
        <vt:lpwstr/>
      </vt:variant>
      <vt:variant>
        <vt:lpwstr>_Toc531287462</vt:lpwstr>
      </vt:variant>
      <vt:variant>
        <vt:i4>1507384</vt:i4>
      </vt:variant>
      <vt:variant>
        <vt:i4>230</vt:i4>
      </vt:variant>
      <vt:variant>
        <vt:i4>0</vt:i4>
      </vt:variant>
      <vt:variant>
        <vt:i4>5</vt:i4>
      </vt:variant>
      <vt:variant>
        <vt:lpwstr/>
      </vt:variant>
      <vt:variant>
        <vt:lpwstr>_Toc531287461</vt:lpwstr>
      </vt:variant>
      <vt:variant>
        <vt:i4>1507384</vt:i4>
      </vt:variant>
      <vt:variant>
        <vt:i4>224</vt:i4>
      </vt:variant>
      <vt:variant>
        <vt:i4>0</vt:i4>
      </vt:variant>
      <vt:variant>
        <vt:i4>5</vt:i4>
      </vt:variant>
      <vt:variant>
        <vt:lpwstr/>
      </vt:variant>
      <vt:variant>
        <vt:lpwstr>_Toc531287460</vt:lpwstr>
      </vt:variant>
      <vt:variant>
        <vt:i4>1310776</vt:i4>
      </vt:variant>
      <vt:variant>
        <vt:i4>218</vt:i4>
      </vt:variant>
      <vt:variant>
        <vt:i4>0</vt:i4>
      </vt:variant>
      <vt:variant>
        <vt:i4>5</vt:i4>
      </vt:variant>
      <vt:variant>
        <vt:lpwstr/>
      </vt:variant>
      <vt:variant>
        <vt:lpwstr>_Toc531287459</vt:lpwstr>
      </vt:variant>
      <vt:variant>
        <vt:i4>1310776</vt:i4>
      </vt:variant>
      <vt:variant>
        <vt:i4>212</vt:i4>
      </vt:variant>
      <vt:variant>
        <vt:i4>0</vt:i4>
      </vt:variant>
      <vt:variant>
        <vt:i4>5</vt:i4>
      </vt:variant>
      <vt:variant>
        <vt:lpwstr/>
      </vt:variant>
      <vt:variant>
        <vt:lpwstr>_Toc531287458</vt:lpwstr>
      </vt:variant>
      <vt:variant>
        <vt:i4>1310776</vt:i4>
      </vt:variant>
      <vt:variant>
        <vt:i4>206</vt:i4>
      </vt:variant>
      <vt:variant>
        <vt:i4>0</vt:i4>
      </vt:variant>
      <vt:variant>
        <vt:i4>5</vt:i4>
      </vt:variant>
      <vt:variant>
        <vt:lpwstr/>
      </vt:variant>
      <vt:variant>
        <vt:lpwstr>_Toc531287457</vt:lpwstr>
      </vt:variant>
      <vt:variant>
        <vt:i4>1310776</vt:i4>
      </vt:variant>
      <vt:variant>
        <vt:i4>200</vt:i4>
      </vt:variant>
      <vt:variant>
        <vt:i4>0</vt:i4>
      </vt:variant>
      <vt:variant>
        <vt:i4>5</vt:i4>
      </vt:variant>
      <vt:variant>
        <vt:lpwstr/>
      </vt:variant>
      <vt:variant>
        <vt:lpwstr>_Toc531287456</vt:lpwstr>
      </vt:variant>
      <vt:variant>
        <vt:i4>1310776</vt:i4>
      </vt:variant>
      <vt:variant>
        <vt:i4>194</vt:i4>
      </vt:variant>
      <vt:variant>
        <vt:i4>0</vt:i4>
      </vt:variant>
      <vt:variant>
        <vt:i4>5</vt:i4>
      </vt:variant>
      <vt:variant>
        <vt:lpwstr/>
      </vt:variant>
      <vt:variant>
        <vt:lpwstr>_Toc531287455</vt:lpwstr>
      </vt:variant>
      <vt:variant>
        <vt:i4>1310776</vt:i4>
      </vt:variant>
      <vt:variant>
        <vt:i4>188</vt:i4>
      </vt:variant>
      <vt:variant>
        <vt:i4>0</vt:i4>
      </vt:variant>
      <vt:variant>
        <vt:i4>5</vt:i4>
      </vt:variant>
      <vt:variant>
        <vt:lpwstr/>
      </vt:variant>
      <vt:variant>
        <vt:lpwstr>_Toc531287454</vt:lpwstr>
      </vt:variant>
      <vt:variant>
        <vt:i4>1310776</vt:i4>
      </vt:variant>
      <vt:variant>
        <vt:i4>182</vt:i4>
      </vt:variant>
      <vt:variant>
        <vt:i4>0</vt:i4>
      </vt:variant>
      <vt:variant>
        <vt:i4>5</vt:i4>
      </vt:variant>
      <vt:variant>
        <vt:lpwstr/>
      </vt:variant>
      <vt:variant>
        <vt:lpwstr>_Toc531287453</vt:lpwstr>
      </vt:variant>
      <vt:variant>
        <vt:i4>1310776</vt:i4>
      </vt:variant>
      <vt:variant>
        <vt:i4>176</vt:i4>
      </vt:variant>
      <vt:variant>
        <vt:i4>0</vt:i4>
      </vt:variant>
      <vt:variant>
        <vt:i4>5</vt:i4>
      </vt:variant>
      <vt:variant>
        <vt:lpwstr/>
      </vt:variant>
      <vt:variant>
        <vt:lpwstr>_Toc531287452</vt:lpwstr>
      </vt:variant>
      <vt:variant>
        <vt:i4>1310776</vt:i4>
      </vt:variant>
      <vt:variant>
        <vt:i4>170</vt:i4>
      </vt:variant>
      <vt:variant>
        <vt:i4>0</vt:i4>
      </vt:variant>
      <vt:variant>
        <vt:i4>5</vt:i4>
      </vt:variant>
      <vt:variant>
        <vt:lpwstr/>
      </vt:variant>
      <vt:variant>
        <vt:lpwstr>_Toc531287451</vt:lpwstr>
      </vt:variant>
      <vt:variant>
        <vt:i4>1310776</vt:i4>
      </vt:variant>
      <vt:variant>
        <vt:i4>164</vt:i4>
      </vt:variant>
      <vt:variant>
        <vt:i4>0</vt:i4>
      </vt:variant>
      <vt:variant>
        <vt:i4>5</vt:i4>
      </vt:variant>
      <vt:variant>
        <vt:lpwstr/>
      </vt:variant>
      <vt:variant>
        <vt:lpwstr>_Toc531287450</vt:lpwstr>
      </vt:variant>
      <vt:variant>
        <vt:i4>1376312</vt:i4>
      </vt:variant>
      <vt:variant>
        <vt:i4>158</vt:i4>
      </vt:variant>
      <vt:variant>
        <vt:i4>0</vt:i4>
      </vt:variant>
      <vt:variant>
        <vt:i4>5</vt:i4>
      </vt:variant>
      <vt:variant>
        <vt:lpwstr/>
      </vt:variant>
      <vt:variant>
        <vt:lpwstr>_Toc531287449</vt:lpwstr>
      </vt:variant>
      <vt:variant>
        <vt:i4>1376312</vt:i4>
      </vt:variant>
      <vt:variant>
        <vt:i4>152</vt:i4>
      </vt:variant>
      <vt:variant>
        <vt:i4>0</vt:i4>
      </vt:variant>
      <vt:variant>
        <vt:i4>5</vt:i4>
      </vt:variant>
      <vt:variant>
        <vt:lpwstr/>
      </vt:variant>
      <vt:variant>
        <vt:lpwstr>_Toc531287448</vt:lpwstr>
      </vt:variant>
      <vt:variant>
        <vt:i4>1376312</vt:i4>
      </vt:variant>
      <vt:variant>
        <vt:i4>146</vt:i4>
      </vt:variant>
      <vt:variant>
        <vt:i4>0</vt:i4>
      </vt:variant>
      <vt:variant>
        <vt:i4>5</vt:i4>
      </vt:variant>
      <vt:variant>
        <vt:lpwstr/>
      </vt:variant>
      <vt:variant>
        <vt:lpwstr>_Toc531287447</vt:lpwstr>
      </vt:variant>
      <vt:variant>
        <vt:i4>1376312</vt:i4>
      </vt:variant>
      <vt:variant>
        <vt:i4>140</vt:i4>
      </vt:variant>
      <vt:variant>
        <vt:i4>0</vt:i4>
      </vt:variant>
      <vt:variant>
        <vt:i4>5</vt:i4>
      </vt:variant>
      <vt:variant>
        <vt:lpwstr/>
      </vt:variant>
      <vt:variant>
        <vt:lpwstr>_Toc531287446</vt:lpwstr>
      </vt:variant>
      <vt:variant>
        <vt:i4>1376312</vt:i4>
      </vt:variant>
      <vt:variant>
        <vt:i4>134</vt:i4>
      </vt:variant>
      <vt:variant>
        <vt:i4>0</vt:i4>
      </vt:variant>
      <vt:variant>
        <vt:i4>5</vt:i4>
      </vt:variant>
      <vt:variant>
        <vt:lpwstr/>
      </vt:variant>
      <vt:variant>
        <vt:lpwstr>_Toc531287445</vt:lpwstr>
      </vt:variant>
      <vt:variant>
        <vt:i4>1376312</vt:i4>
      </vt:variant>
      <vt:variant>
        <vt:i4>128</vt:i4>
      </vt:variant>
      <vt:variant>
        <vt:i4>0</vt:i4>
      </vt:variant>
      <vt:variant>
        <vt:i4>5</vt:i4>
      </vt:variant>
      <vt:variant>
        <vt:lpwstr/>
      </vt:variant>
      <vt:variant>
        <vt:lpwstr>_Toc531287444</vt:lpwstr>
      </vt:variant>
      <vt:variant>
        <vt:i4>1376312</vt:i4>
      </vt:variant>
      <vt:variant>
        <vt:i4>122</vt:i4>
      </vt:variant>
      <vt:variant>
        <vt:i4>0</vt:i4>
      </vt:variant>
      <vt:variant>
        <vt:i4>5</vt:i4>
      </vt:variant>
      <vt:variant>
        <vt:lpwstr/>
      </vt:variant>
      <vt:variant>
        <vt:lpwstr>_Toc531287443</vt:lpwstr>
      </vt:variant>
      <vt:variant>
        <vt:i4>1376312</vt:i4>
      </vt:variant>
      <vt:variant>
        <vt:i4>116</vt:i4>
      </vt:variant>
      <vt:variant>
        <vt:i4>0</vt:i4>
      </vt:variant>
      <vt:variant>
        <vt:i4>5</vt:i4>
      </vt:variant>
      <vt:variant>
        <vt:lpwstr/>
      </vt:variant>
      <vt:variant>
        <vt:lpwstr>_Toc531287442</vt:lpwstr>
      </vt:variant>
      <vt:variant>
        <vt:i4>1376312</vt:i4>
      </vt:variant>
      <vt:variant>
        <vt:i4>110</vt:i4>
      </vt:variant>
      <vt:variant>
        <vt:i4>0</vt:i4>
      </vt:variant>
      <vt:variant>
        <vt:i4>5</vt:i4>
      </vt:variant>
      <vt:variant>
        <vt:lpwstr/>
      </vt:variant>
      <vt:variant>
        <vt:lpwstr>_Toc531287441</vt:lpwstr>
      </vt:variant>
      <vt:variant>
        <vt:i4>1376312</vt:i4>
      </vt:variant>
      <vt:variant>
        <vt:i4>104</vt:i4>
      </vt:variant>
      <vt:variant>
        <vt:i4>0</vt:i4>
      </vt:variant>
      <vt:variant>
        <vt:i4>5</vt:i4>
      </vt:variant>
      <vt:variant>
        <vt:lpwstr/>
      </vt:variant>
      <vt:variant>
        <vt:lpwstr>_Toc531287440</vt:lpwstr>
      </vt:variant>
      <vt:variant>
        <vt:i4>1179704</vt:i4>
      </vt:variant>
      <vt:variant>
        <vt:i4>98</vt:i4>
      </vt:variant>
      <vt:variant>
        <vt:i4>0</vt:i4>
      </vt:variant>
      <vt:variant>
        <vt:i4>5</vt:i4>
      </vt:variant>
      <vt:variant>
        <vt:lpwstr/>
      </vt:variant>
      <vt:variant>
        <vt:lpwstr>_Toc531287439</vt:lpwstr>
      </vt:variant>
      <vt:variant>
        <vt:i4>1179704</vt:i4>
      </vt:variant>
      <vt:variant>
        <vt:i4>92</vt:i4>
      </vt:variant>
      <vt:variant>
        <vt:i4>0</vt:i4>
      </vt:variant>
      <vt:variant>
        <vt:i4>5</vt:i4>
      </vt:variant>
      <vt:variant>
        <vt:lpwstr/>
      </vt:variant>
      <vt:variant>
        <vt:lpwstr>_Toc531287438</vt:lpwstr>
      </vt:variant>
      <vt:variant>
        <vt:i4>1179704</vt:i4>
      </vt:variant>
      <vt:variant>
        <vt:i4>86</vt:i4>
      </vt:variant>
      <vt:variant>
        <vt:i4>0</vt:i4>
      </vt:variant>
      <vt:variant>
        <vt:i4>5</vt:i4>
      </vt:variant>
      <vt:variant>
        <vt:lpwstr/>
      </vt:variant>
      <vt:variant>
        <vt:lpwstr>_Toc531287437</vt:lpwstr>
      </vt:variant>
      <vt:variant>
        <vt:i4>1179704</vt:i4>
      </vt:variant>
      <vt:variant>
        <vt:i4>80</vt:i4>
      </vt:variant>
      <vt:variant>
        <vt:i4>0</vt:i4>
      </vt:variant>
      <vt:variant>
        <vt:i4>5</vt:i4>
      </vt:variant>
      <vt:variant>
        <vt:lpwstr/>
      </vt:variant>
      <vt:variant>
        <vt:lpwstr>_Toc531287436</vt:lpwstr>
      </vt:variant>
      <vt:variant>
        <vt:i4>1179704</vt:i4>
      </vt:variant>
      <vt:variant>
        <vt:i4>74</vt:i4>
      </vt:variant>
      <vt:variant>
        <vt:i4>0</vt:i4>
      </vt:variant>
      <vt:variant>
        <vt:i4>5</vt:i4>
      </vt:variant>
      <vt:variant>
        <vt:lpwstr/>
      </vt:variant>
      <vt:variant>
        <vt:lpwstr>_Toc531287435</vt:lpwstr>
      </vt:variant>
      <vt:variant>
        <vt:i4>1179704</vt:i4>
      </vt:variant>
      <vt:variant>
        <vt:i4>68</vt:i4>
      </vt:variant>
      <vt:variant>
        <vt:i4>0</vt:i4>
      </vt:variant>
      <vt:variant>
        <vt:i4>5</vt:i4>
      </vt:variant>
      <vt:variant>
        <vt:lpwstr/>
      </vt:variant>
      <vt:variant>
        <vt:lpwstr>_Toc531287434</vt:lpwstr>
      </vt:variant>
      <vt:variant>
        <vt:i4>1179704</vt:i4>
      </vt:variant>
      <vt:variant>
        <vt:i4>62</vt:i4>
      </vt:variant>
      <vt:variant>
        <vt:i4>0</vt:i4>
      </vt:variant>
      <vt:variant>
        <vt:i4>5</vt:i4>
      </vt:variant>
      <vt:variant>
        <vt:lpwstr/>
      </vt:variant>
      <vt:variant>
        <vt:lpwstr>_Toc531287433</vt:lpwstr>
      </vt:variant>
      <vt:variant>
        <vt:i4>1179704</vt:i4>
      </vt:variant>
      <vt:variant>
        <vt:i4>56</vt:i4>
      </vt:variant>
      <vt:variant>
        <vt:i4>0</vt:i4>
      </vt:variant>
      <vt:variant>
        <vt:i4>5</vt:i4>
      </vt:variant>
      <vt:variant>
        <vt:lpwstr/>
      </vt:variant>
      <vt:variant>
        <vt:lpwstr>_Toc531287432</vt:lpwstr>
      </vt:variant>
      <vt:variant>
        <vt:i4>1179704</vt:i4>
      </vt:variant>
      <vt:variant>
        <vt:i4>50</vt:i4>
      </vt:variant>
      <vt:variant>
        <vt:i4>0</vt:i4>
      </vt:variant>
      <vt:variant>
        <vt:i4>5</vt:i4>
      </vt:variant>
      <vt:variant>
        <vt:lpwstr/>
      </vt:variant>
      <vt:variant>
        <vt:lpwstr>_Toc531287431</vt:lpwstr>
      </vt:variant>
      <vt:variant>
        <vt:i4>1179704</vt:i4>
      </vt:variant>
      <vt:variant>
        <vt:i4>44</vt:i4>
      </vt:variant>
      <vt:variant>
        <vt:i4>0</vt:i4>
      </vt:variant>
      <vt:variant>
        <vt:i4>5</vt:i4>
      </vt:variant>
      <vt:variant>
        <vt:lpwstr/>
      </vt:variant>
      <vt:variant>
        <vt:lpwstr>_Toc531287430</vt:lpwstr>
      </vt:variant>
      <vt:variant>
        <vt:i4>1245240</vt:i4>
      </vt:variant>
      <vt:variant>
        <vt:i4>38</vt:i4>
      </vt:variant>
      <vt:variant>
        <vt:i4>0</vt:i4>
      </vt:variant>
      <vt:variant>
        <vt:i4>5</vt:i4>
      </vt:variant>
      <vt:variant>
        <vt:lpwstr/>
      </vt:variant>
      <vt:variant>
        <vt:lpwstr>_Toc531287429</vt:lpwstr>
      </vt:variant>
      <vt:variant>
        <vt:i4>1245240</vt:i4>
      </vt:variant>
      <vt:variant>
        <vt:i4>32</vt:i4>
      </vt:variant>
      <vt:variant>
        <vt:i4>0</vt:i4>
      </vt:variant>
      <vt:variant>
        <vt:i4>5</vt:i4>
      </vt:variant>
      <vt:variant>
        <vt:lpwstr/>
      </vt:variant>
      <vt:variant>
        <vt:lpwstr>_Toc531287428</vt:lpwstr>
      </vt:variant>
      <vt:variant>
        <vt:i4>1245240</vt:i4>
      </vt:variant>
      <vt:variant>
        <vt:i4>26</vt:i4>
      </vt:variant>
      <vt:variant>
        <vt:i4>0</vt:i4>
      </vt:variant>
      <vt:variant>
        <vt:i4>5</vt:i4>
      </vt:variant>
      <vt:variant>
        <vt:lpwstr/>
      </vt:variant>
      <vt:variant>
        <vt:lpwstr>_Toc531287427</vt:lpwstr>
      </vt:variant>
      <vt:variant>
        <vt:i4>1245240</vt:i4>
      </vt:variant>
      <vt:variant>
        <vt:i4>20</vt:i4>
      </vt:variant>
      <vt:variant>
        <vt:i4>0</vt:i4>
      </vt:variant>
      <vt:variant>
        <vt:i4>5</vt:i4>
      </vt:variant>
      <vt:variant>
        <vt:lpwstr/>
      </vt:variant>
      <vt:variant>
        <vt:lpwstr>_Toc531287426</vt:lpwstr>
      </vt:variant>
      <vt:variant>
        <vt:i4>1245240</vt:i4>
      </vt:variant>
      <vt:variant>
        <vt:i4>14</vt:i4>
      </vt:variant>
      <vt:variant>
        <vt:i4>0</vt:i4>
      </vt:variant>
      <vt:variant>
        <vt:i4>5</vt:i4>
      </vt:variant>
      <vt:variant>
        <vt:lpwstr/>
      </vt:variant>
      <vt:variant>
        <vt:lpwstr>_Toc531287425</vt:lpwstr>
      </vt:variant>
      <vt:variant>
        <vt:i4>1245240</vt:i4>
      </vt:variant>
      <vt:variant>
        <vt:i4>8</vt:i4>
      </vt:variant>
      <vt:variant>
        <vt:i4>0</vt:i4>
      </vt:variant>
      <vt:variant>
        <vt:i4>5</vt:i4>
      </vt:variant>
      <vt:variant>
        <vt:lpwstr/>
      </vt:variant>
      <vt:variant>
        <vt:lpwstr>_Toc531287424</vt:lpwstr>
      </vt:variant>
      <vt:variant>
        <vt:i4>1245240</vt:i4>
      </vt:variant>
      <vt:variant>
        <vt:i4>2</vt:i4>
      </vt:variant>
      <vt:variant>
        <vt:i4>0</vt:i4>
      </vt:variant>
      <vt:variant>
        <vt:i4>5</vt:i4>
      </vt:variant>
      <vt:variant>
        <vt:lpwstr/>
      </vt:variant>
      <vt:variant>
        <vt:lpwstr>_Toc531287423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20181204 Draft collaboration agreement - TC comments and propsoed amendments</dc:title>
  <dc:subject>HD_Secd_transformation&amp;Integration</dc:subject>
  <dc:creator>David Hill</dc:creator>
  <cp:lastModifiedBy>Matthew Spry</cp:lastModifiedBy>
  <cp:revision>3</cp:revision>
  <cp:lastPrinted>2019-02-20T11:51:00Z</cp:lastPrinted>
  <dcterms:created xsi:type="dcterms:W3CDTF">2022-07-06T06:28:00Z</dcterms:created>
  <dcterms:modified xsi:type="dcterms:W3CDTF">2022-07-29T05:36:00Z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20181204 Draft collaboration agreement - TC comments and propsoed amendments</vt:lpwstr>
  </property>
  <property fmtid="{D5CDD505-2E9C-101B-9397-08002B2CF9AE}" pid="3" name="Subject">
    <vt:lpwstr>HD_Secd_transformation&amp;Integration</vt:lpwstr>
  </property>
  <property fmtid="{D5CDD505-2E9C-101B-9397-08002B2CF9AE}" pid="4" name="Author">
    <vt:lpwstr>Tom Crisp</vt:lpwstr>
  </property>
  <property fmtid="{D5CDD505-2E9C-101B-9397-08002B2CF9AE}" pid="5" name="Manager">
    <vt:lpwstr>ES</vt:lpwstr>
  </property>
  <property fmtid="{D5CDD505-2E9C-101B-9397-08002B2CF9AE}" pid="6" name="Category">
    <vt:lpwstr>Document</vt:lpwstr>
  </property>
  <property fmtid="{D5CDD505-2E9C-101B-9397-08002B2CF9AE}" pid="7" name="ClientNo">
    <vt:lpwstr>12002157</vt:lpwstr>
  </property>
  <property fmtid="{D5CDD505-2E9C-101B-9397-08002B2CF9AE}" pid="8" name="MatterNo">
    <vt:lpwstr>142</vt:lpwstr>
  </property>
  <property fmtid="{D5CDD505-2E9C-101B-9397-08002B2CF9AE}" pid="9" name="DMSFileNo">
    <vt:lpwstr>155178570</vt:lpwstr>
  </property>
  <property fmtid="{D5CDD505-2E9C-101B-9397-08002B2CF9AE}" pid="10" name="Typist">
    <vt:lpwstr>Tom Crisp</vt:lpwstr>
  </property>
  <property fmtid="{D5CDD505-2E9C-101B-9397-08002B2CF9AE}" pid="11" name="FilesiteDocRef">
    <vt:lpwstr>155178570.1</vt:lpwstr>
  </property>
  <property fmtid="{D5CDD505-2E9C-101B-9397-08002B2CF9AE}" pid="12" name="ContentTypeId">
    <vt:lpwstr>0x01010076EA7CFDE59C0249A629CF40D5D1A30F</vt:lpwstr>
  </property>
</Properties>
</file>